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宋体" w:hAnsi="宋体"/>
          <w:b w:val="0"/>
          <w:bCs w:val="0"/>
          <w:color w:val="000000"/>
          <w:sz w:val="32"/>
          <w:szCs w:val="32"/>
          <w:u w:val="none"/>
          <w:lang w:val="en-US" w:eastAsia="zh-CN"/>
        </w:rPr>
      </w:pPr>
      <w:r>
        <w:rPr>
          <w:rFonts w:hint="eastAsia" w:ascii="宋体" w:hAnsi="宋体"/>
          <w:b w:val="0"/>
          <w:bCs w:val="0"/>
          <w:color w:val="000000"/>
          <w:sz w:val="32"/>
          <w:szCs w:val="32"/>
          <w:u w:val="none"/>
          <w:lang w:val="en-US" w:eastAsia="zh-CN"/>
        </w:rPr>
        <w:t>景东县人民医院妇女儿童院区网络安全运维服务项目</w:t>
      </w:r>
    </w:p>
    <w:p>
      <w:pPr>
        <w:ind w:firstLine="640" w:firstLineChars="20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院内采购文件及评审标准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一、</w:t>
      </w:r>
      <w:r>
        <w:rPr>
          <w:rFonts w:hint="eastAsia" w:ascii="宋体" w:hAnsi="宋体" w:eastAsia="宋体" w:cs="宋体"/>
          <w:sz w:val="28"/>
          <w:szCs w:val="28"/>
          <w:lang w:val="en-US" w:eastAsia="zh-CN"/>
        </w:rPr>
        <w:t>项目需求：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妇女儿童医院现有信息点及终端电脑约180台，内部网络通过裸光纤与总院区互联。为确保本院网络安全的独立性与可控性，互联网出口与总院区相互独立。为保障本院</w:t>
      </w:r>
      <w:r>
        <w:rPr>
          <w:rFonts w:hint="eastAsia" w:cs="宋体"/>
          <w:sz w:val="28"/>
          <w:szCs w:val="28"/>
          <w:lang w:val="en-US" w:eastAsia="zh-CN"/>
        </w:rPr>
        <w:t>及分院</w:t>
      </w:r>
      <w:r>
        <w:rPr>
          <w:rFonts w:hint="eastAsia" w:ascii="宋体" w:hAnsi="宋体" w:eastAsia="宋体" w:cs="宋体"/>
          <w:sz w:val="28"/>
          <w:szCs w:val="28"/>
          <w:lang w:val="en-US" w:eastAsia="zh-CN"/>
        </w:rPr>
        <w:t>网络及信息系统持续安全、稳定、可靠运行，采购网络安全运维服务，具体需求如下：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二</w:t>
      </w:r>
      <w:r>
        <w:rPr>
          <w:rFonts w:hint="eastAsia" w:ascii="宋体" w:hAnsi="宋体" w:eastAsia="宋体" w:cs="宋体"/>
          <w:sz w:val="28"/>
          <w:szCs w:val="28"/>
          <w:lang w:val="en-US" w:eastAsia="zh-CN"/>
        </w:rPr>
        <w:t>、采购基本信息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1、采购项目：景东县人民医院妇女儿童院区网络安全运维服务采购项目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2、服务范围：妇女儿童医院现有信息点及终端电脑约180台，内部网络通过裸光纤与总院区互联</w:t>
      </w:r>
      <w:r>
        <w:rPr>
          <w:rFonts w:hint="eastAsia" w:cs="宋体"/>
          <w:sz w:val="28"/>
          <w:szCs w:val="28"/>
          <w:lang w:val="en-US" w:eastAsia="zh-CN"/>
        </w:rPr>
        <w:t>，</w:t>
      </w:r>
      <w:r>
        <w:rPr>
          <w:rFonts w:hint="eastAsia" w:ascii="宋体" w:hAnsi="宋体" w:eastAsia="宋体" w:cs="宋体"/>
          <w:sz w:val="28"/>
          <w:szCs w:val="28"/>
          <w:lang w:val="en-US" w:eastAsia="zh-CN"/>
        </w:rPr>
        <w:t>保障本院</w:t>
      </w:r>
      <w:r>
        <w:rPr>
          <w:rFonts w:hint="eastAsia" w:cs="宋体"/>
          <w:sz w:val="28"/>
          <w:szCs w:val="28"/>
          <w:lang w:val="en-US" w:eastAsia="zh-CN"/>
        </w:rPr>
        <w:t>及分院</w:t>
      </w:r>
      <w:r>
        <w:rPr>
          <w:rFonts w:hint="eastAsia" w:ascii="宋体" w:hAnsi="宋体" w:eastAsia="宋体" w:cs="宋体"/>
          <w:sz w:val="28"/>
          <w:szCs w:val="28"/>
          <w:lang w:val="en-US" w:eastAsia="zh-CN"/>
        </w:rPr>
        <w:t>网络及信息</w:t>
      </w:r>
      <w:r>
        <w:rPr>
          <w:rFonts w:hint="eastAsia" w:cs="宋体"/>
          <w:sz w:val="28"/>
          <w:szCs w:val="28"/>
          <w:lang w:val="en-US" w:eastAsia="zh-CN"/>
        </w:rPr>
        <w:t>系统</w:t>
      </w:r>
      <w:r>
        <w:rPr>
          <w:rFonts w:hint="eastAsia" w:ascii="宋体" w:hAnsi="宋体" w:eastAsia="宋体" w:cs="宋体"/>
          <w:sz w:val="28"/>
          <w:szCs w:val="28"/>
          <w:lang w:val="en-US" w:eastAsia="zh-CN"/>
        </w:rPr>
        <w:t>安全、稳定、可靠运行</w:t>
      </w:r>
      <w:r>
        <w:rPr>
          <w:rFonts w:hint="eastAsia" w:cs="宋体"/>
          <w:sz w:val="28"/>
          <w:szCs w:val="28"/>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3、服务周期：一年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4、采购预算：</w:t>
      </w:r>
      <w:bookmarkStart w:id="0" w:name="_GoBack"/>
      <w:r>
        <w:rPr>
          <w:rFonts w:hint="eastAsia" w:ascii="宋体" w:hAnsi="宋体" w:eastAsia="宋体" w:cs="宋体"/>
          <w:sz w:val="28"/>
          <w:szCs w:val="28"/>
          <w:lang w:val="en-US" w:eastAsia="zh-CN"/>
        </w:rPr>
        <w:t>38000元/年（大写：人民币叁万</w:t>
      </w:r>
      <w:r>
        <w:rPr>
          <w:rFonts w:hint="eastAsia" w:cs="宋体"/>
          <w:sz w:val="28"/>
          <w:szCs w:val="28"/>
          <w:lang w:val="en-US" w:eastAsia="zh-CN"/>
        </w:rPr>
        <w:t>捌仟</w:t>
      </w:r>
      <w:r>
        <w:rPr>
          <w:rFonts w:hint="eastAsia" w:ascii="宋体" w:hAnsi="宋体" w:eastAsia="宋体" w:cs="宋体"/>
          <w:sz w:val="28"/>
          <w:szCs w:val="28"/>
          <w:lang w:val="en-US" w:eastAsia="zh-CN"/>
        </w:rPr>
        <w:t>元/年）</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5、服务需求（投标人自行完善，并添加在响应文件里面）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服务内容及要求供应商需提供全面、主动、专业的安全运维服务，具体包括但不限于以下内容：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280" w:firstLineChars="100"/>
        <w:jc w:val="both"/>
        <w:rPr>
          <w:rFonts w:hint="eastAsia" w:ascii="宋体" w:hAnsi="宋体" w:eastAsia="宋体" w:cs="宋体"/>
          <w:sz w:val="28"/>
          <w:szCs w:val="28"/>
          <w:lang w:val="en-US" w:eastAsia="zh-CN"/>
        </w:rPr>
      </w:pPr>
      <w:r>
        <w:rPr>
          <w:rFonts w:hint="eastAsia" w:cs="宋体"/>
          <w:sz w:val="28"/>
          <w:szCs w:val="28"/>
          <w:lang w:val="en-US" w:eastAsia="zh-CN"/>
        </w:rPr>
        <w:t>（一）</w:t>
      </w:r>
      <w:r>
        <w:rPr>
          <w:rFonts w:hint="eastAsia" w:ascii="宋体" w:hAnsi="宋体" w:eastAsia="宋体" w:cs="宋体"/>
          <w:sz w:val="28"/>
          <w:szCs w:val="28"/>
          <w:lang w:val="en-US" w:eastAsia="zh-CN"/>
        </w:rPr>
        <w:t xml:space="preserve"> 日常安全运维服务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安全设备运维： 对防火墙、入侵检测/防御系统、等安全设备及系统进行日常监控、策略优化、配置备份、性能维护。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终端安全管理： 协助对全院约180台终端电脑进行安全基线检查、补丁更新督促、防病毒软件状态监控及安全加固建议。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网络边界运维： 对独立的互联网出口及与总院的互联链路进行安全性监控与策略维护。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定期对网络设备巡检并出具报告： 提供季度、年度安全运维报告，内容包括但不限于安全态势分析、事件统计、风险提示及改进建议。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280" w:firstLineChars="100"/>
        <w:jc w:val="both"/>
        <w:rPr>
          <w:rFonts w:hint="eastAsia" w:ascii="宋体" w:hAnsi="宋体" w:eastAsia="宋体" w:cs="宋体"/>
          <w:sz w:val="28"/>
          <w:szCs w:val="28"/>
          <w:lang w:val="en-US" w:eastAsia="zh-CN"/>
        </w:rPr>
      </w:pPr>
      <w:r>
        <w:rPr>
          <w:rFonts w:hint="eastAsia" w:cs="宋体"/>
          <w:sz w:val="28"/>
          <w:szCs w:val="28"/>
          <w:lang w:val="en-US" w:eastAsia="zh-CN"/>
        </w:rPr>
        <w:t>（二）</w:t>
      </w:r>
      <w:r>
        <w:rPr>
          <w:rFonts w:hint="eastAsia" w:ascii="宋体" w:hAnsi="宋体" w:eastAsia="宋体" w:cs="宋体"/>
          <w:sz w:val="28"/>
          <w:szCs w:val="28"/>
          <w:lang w:val="en-US" w:eastAsia="zh-CN"/>
        </w:rPr>
        <w:t>安全监测与预警服务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7×24小时监控： 对网络流量、安全事件、异常行为进行持续监测。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实时预警： 对发现的安全攻击、恶意软件传播、异常登录、数据泄露风险等安全威胁，通过约定方式（如电话、短信、邮件、平台告警）及时向院方指定联系人发出预警。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威胁情报关联： 结合最新的威胁情报，对院内网络潜在风险进行研判与通报。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（三）</w:t>
      </w:r>
      <w:r>
        <w:rPr>
          <w:rFonts w:hint="eastAsia" w:ascii="宋体" w:hAnsi="宋体" w:eastAsia="宋体" w:cs="宋体"/>
          <w:sz w:val="28"/>
          <w:szCs w:val="28"/>
          <w:lang w:val="en-US" w:eastAsia="zh-CN"/>
        </w:rPr>
        <w:t>漏洞管理服务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定期漏洞扫描： 每季度至少进行一次全面的网络层与应用层漏洞扫描，覆盖重点服务器、网络设备及业务系统。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漏洞分析与报告： 提供详细的漏洞扫描报告，明确漏洞等级、影响范围、修复建议。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修复协助与验证： 协助院内技术人员制定漏洞修复方案，并提供必要的技术指导，对已修复漏洞进行验证。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（四）</w:t>
      </w:r>
      <w:r>
        <w:rPr>
          <w:rFonts w:hint="eastAsia" w:ascii="宋体" w:hAnsi="宋体" w:eastAsia="宋体" w:cs="宋体"/>
          <w:sz w:val="28"/>
          <w:szCs w:val="28"/>
          <w:lang w:val="en-US" w:eastAsia="zh-CN"/>
        </w:rPr>
        <w:t>应急响应服务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应急预案支持： 协助完善本院网络安全应急预案。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7×24小时应急响应： 在发生安全事件（如病毒爆发、黑客入侵、数据泄露、勒索软件攻击等）时，提供远程及现场应急响应支持，包括但不限于事件分析、遏制、清除、溯源及事后复盘，协助医院进行数据恢复等。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应急演练： 服务期内至少协助开展一次网络安全应急演练。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（五）</w:t>
      </w:r>
      <w:r>
        <w:rPr>
          <w:rFonts w:hint="eastAsia" w:ascii="宋体" w:hAnsi="宋体" w:eastAsia="宋体" w:cs="宋体"/>
          <w:sz w:val="28"/>
          <w:szCs w:val="28"/>
          <w:lang w:val="en-US" w:eastAsia="zh-CN"/>
        </w:rPr>
        <w:t>安全咨询与培训服务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安全咨询： 针对本院网络架构调整、系统上线、等保合规等问题，提供及时的安全技术咨询服务。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安全培训： 每年至少为医院相关员工提供一次网络安全意识或技能培训。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（六）</w:t>
      </w:r>
      <w:r>
        <w:rPr>
          <w:rFonts w:hint="eastAsia" w:ascii="宋体" w:hAnsi="宋体" w:eastAsia="宋体" w:cs="宋体"/>
          <w:sz w:val="28"/>
          <w:szCs w:val="28"/>
          <w:lang w:val="en-US" w:eastAsia="zh-CN"/>
        </w:rPr>
        <w:t>额外服务要求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需免费提供“态势感知平台”和“流量探针（流探针）”的完整功能试用，试用期自服务合同生效日起计算，不低于3个月。试用期间，供应商应确保平台与探针正常运行，并提供必要的使用指导，相关监测数据及分析结果应纳入服务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cs="宋体"/>
          <w:sz w:val="28"/>
          <w:szCs w:val="28"/>
          <w:lang w:val="en-US" w:eastAsia="zh-CN"/>
        </w:rPr>
        <w:t>（七）</w:t>
      </w:r>
      <w:r>
        <w:rPr>
          <w:rFonts w:hint="eastAsia" w:ascii="宋体" w:hAnsi="宋体" w:eastAsia="宋体" w:cs="宋体"/>
          <w:sz w:val="28"/>
          <w:szCs w:val="28"/>
          <w:lang w:val="en-US" w:eastAsia="zh-CN"/>
        </w:rPr>
        <w:t>服务标准与考核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服务团队： 供应商需指派固定的项目经理和技术骨干，提供本地化或远程即时支持服务，关键人员需具备相关安全认证资质。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响应时间：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普通咨询：2小时内响应。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一般安全事件：30分钟内响应，2小时内提出处置方案。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重大安全事件/应急响应：15分钟内响应，并根据需要提供现场支持（到达现场时间根据具体地理位置约定）。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服务报告： 各类报告需内容详实、分析专业、建议可行。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保密要求： 供应商及其服务人员必须签订保密协议，严格履行对医院所有网络拓扑、配置信息、业务数据等敏感信息的保密义务。</w:t>
      </w:r>
    </w:p>
    <w:p>
      <w:pPr>
        <w:rPr>
          <w:rFonts w:hint="eastAsia" w:ascii="宋体" w:hAnsi="宋体" w:eastAsia="宋体" w:cs="宋体"/>
          <w:b/>
          <w:bCs w:val="0"/>
          <w:sz w:val="28"/>
          <w:szCs w:val="28"/>
          <w:lang w:val="en-US" w:eastAsia="zh-CN"/>
        </w:rPr>
      </w:pPr>
    </w:p>
    <w:p>
      <w:pPr>
        <w:ind w:firstLine="281" w:firstLineChars="100"/>
        <w:rPr>
          <w:rFonts w:hint="eastAsia" w:ascii="宋体" w:hAnsi="宋体" w:eastAsia="宋体" w:cs="宋体"/>
          <w:b/>
          <w:bCs w:val="0"/>
          <w:sz w:val="28"/>
          <w:szCs w:val="28"/>
          <w:lang w:val="en-US" w:eastAsia="zh-CN"/>
        </w:rPr>
      </w:pPr>
    </w:p>
    <w:p>
      <w:pPr>
        <w:ind w:firstLine="281" w:firstLineChars="1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采用综合评分，评审标准：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2154"/>
        <w:gridCol w:w="225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78"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报价</w:t>
            </w:r>
          </w:p>
        </w:tc>
        <w:tc>
          <w:tcPr>
            <w:tcW w:w="2154"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服务方案</w:t>
            </w:r>
          </w:p>
        </w:tc>
        <w:tc>
          <w:tcPr>
            <w:tcW w:w="2250"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服务能力</w:t>
            </w:r>
          </w:p>
        </w:tc>
        <w:tc>
          <w:tcPr>
            <w:tcW w:w="2496"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78"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30</w:t>
            </w:r>
          </w:p>
        </w:tc>
        <w:tc>
          <w:tcPr>
            <w:tcW w:w="2154" w:type="dxa"/>
          </w:tcPr>
          <w:p>
            <w:pPr>
              <w:jc w:val="center"/>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40</w:t>
            </w:r>
          </w:p>
        </w:tc>
        <w:tc>
          <w:tcPr>
            <w:tcW w:w="2250" w:type="dxa"/>
          </w:tcPr>
          <w:p>
            <w:pPr>
              <w:jc w:val="center"/>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20</w:t>
            </w:r>
          </w:p>
        </w:tc>
        <w:tc>
          <w:tcPr>
            <w:tcW w:w="2496" w:type="dxa"/>
          </w:tcPr>
          <w:p>
            <w:pPr>
              <w:jc w:val="center"/>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一、报价分数根据各供应商的报价，通过公式：院内采购报价得分=(院内采购基准价/最终报价)×30进行计算。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二、服务方案：根据各供应商在响应文件中的承诺，综合所有供应商提供的服务方案、增值服务等进行综合评估，第一个档次：27～40分，第二个档次：14～26分，第三个档次：0～13分。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三、服务能力：根据各供应商在响应文件中的承诺，综合所有供应商提供的团队人员配置、人员资质、证书等进行综合评估，第一个档次：11～20分，第二个档次：0～10分。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i w:val="0"/>
          <w:caps w:val="0"/>
          <w:spacing w:val="0"/>
          <w:sz w:val="28"/>
          <w:szCs w:val="28"/>
          <w:shd w:val="clear" w:fill="FFFFFF"/>
          <w:lang w:eastAsia="zh-CN"/>
        </w:rPr>
        <w:t>四、同类</w:t>
      </w:r>
      <w:r>
        <w:rPr>
          <w:rFonts w:hint="eastAsia" w:ascii="宋体" w:hAnsi="宋体" w:eastAsia="宋体" w:cs="宋体"/>
          <w:i w:val="0"/>
          <w:caps w:val="0"/>
          <w:spacing w:val="0"/>
          <w:sz w:val="28"/>
          <w:szCs w:val="28"/>
          <w:shd w:val="clear" w:fill="FFFFFF"/>
        </w:rPr>
        <w:t>业绩（</w:t>
      </w:r>
      <w:r>
        <w:rPr>
          <w:rFonts w:hint="eastAsia" w:ascii="宋体" w:hAnsi="宋体" w:eastAsia="宋体" w:cs="宋体"/>
          <w:i w:val="0"/>
          <w:caps w:val="0"/>
          <w:spacing w:val="0"/>
          <w:sz w:val="28"/>
          <w:szCs w:val="28"/>
          <w:shd w:val="clear" w:fill="FFFFFF"/>
          <w:lang w:val="en-US" w:eastAsia="zh-CN"/>
        </w:rPr>
        <w:t>0-10</w:t>
      </w:r>
      <w:r>
        <w:rPr>
          <w:rFonts w:hint="eastAsia" w:ascii="宋体" w:hAnsi="宋体" w:eastAsia="宋体" w:cs="宋体"/>
          <w:i w:val="0"/>
          <w:caps w:val="0"/>
          <w:spacing w:val="0"/>
          <w:sz w:val="28"/>
          <w:szCs w:val="28"/>
          <w:shd w:val="clear" w:fill="FFFFFF"/>
        </w:rPr>
        <w:t>分）：近 3 年承接过同类</w:t>
      </w:r>
      <w:r>
        <w:rPr>
          <w:rFonts w:hint="eastAsia" w:ascii="宋体" w:hAnsi="宋体" w:eastAsia="宋体" w:cs="宋体"/>
          <w:i w:val="0"/>
          <w:caps w:val="0"/>
          <w:spacing w:val="0"/>
          <w:sz w:val="28"/>
          <w:szCs w:val="28"/>
          <w:shd w:val="clear" w:fill="FFFFFF"/>
          <w:lang w:eastAsia="zh-CN"/>
        </w:rPr>
        <w:t>项目</w:t>
      </w:r>
      <w:r>
        <w:rPr>
          <w:rFonts w:hint="eastAsia" w:ascii="宋体" w:hAnsi="宋体" w:eastAsia="宋体" w:cs="宋体"/>
          <w:i w:val="0"/>
          <w:caps w:val="0"/>
          <w:spacing w:val="0"/>
          <w:sz w:val="28"/>
          <w:szCs w:val="28"/>
          <w:shd w:val="clear" w:fill="FFFFFF"/>
        </w:rPr>
        <w:t xml:space="preserve">，每提供 1 个业绩得 </w:t>
      </w:r>
      <w:r>
        <w:rPr>
          <w:rFonts w:hint="eastAsia" w:ascii="宋体" w:hAnsi="宋体" w:eastAsia="宋体" w:cs="宋体"/>
          <w:i w:val="0"/>
          <w:caps w:val="0"/>
          <w:spacing w:val="0"/>
          <w:sz w:val="28"/>
          <w:szCs w:val="28"/>
          <w:shd w:val="clear" w:fill="FFFFFF"/>
          <w:lang w:val="en-US" w:eastAsia="zh-CN"/>
        </w:rPr>
        <w:t>2.5</w:t>
      </w:r>
      <w:r>
        <w:rPr>
          <w:rFonts w:hint="eastAsia" w:ascii="宋体" w:hAnsi="宋体" w:eastAsia="宋体" w:cs="宋体"/>
          <w:i w:val="0"/>
          <w:caps w:val="0"/>
          <w:spacing w:val="0"/>
          <w:sz w:val="28"/>
          <w:szCs w:val="28"/>
          <w:shd w:val="clear" w:fill="FFFFFF"/>
        </w:rPr>
        <w:t xml:space="preserve"> 分，需附合同</w:t>
      </w:r>
      <w:r>
        <w:rPr>
          <w:rFonts w:hint="eastAsia" w:ascii="宋体" w:hAnsi="宋体" w:eastAsia="宋体" w:cs="宋体"/>
          <w:i w:val="0"/>
          <w:caps w:val="0"/>
          <w:spacing w:val="0"/>
          <w:sz w:val="28"/>
          <w:szCs w:val="28"/>
          <w:shd w:val="clear" w:fill="FFFFFF"/>
          <w:lang w:eastAsia="zh-CN"/>
        </w:rPr>
        <w:t>或中标通知书。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val="en-US" w:eastAsia="zh-CN"/>
        </w:rPr>
      </w:pPr>
    </w:p>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795CE5E-79DB-4F50-8E25-568179F91B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WNlYWNhMTdiOWU4YTRjNzYzMjU0ZmJlMmUzZDQifQ=="/>
    <w:docVar w:name="KSO_WPS_MARK_KEY" w:val="f25fa726-607f-4fd8-a862-19b5d525fc00"/>
  </w:docVars>
  <w:rsids>
    <w:rsidRoot w:val="00EE323D"/>
    <w:rsid w:val="002769FB"/>
    <w:rsid w:val="004D725F"/>
    <w:rsid w:val="00535144"/>
    <w:rsid w:val="006A5010"/>
    <w:rsid w:val="00935CAE"/>
    <w:rsid w:val="00A23658"/>
    <w:rsid w:val="00EE323D"/>
    <w:rsid w:val="01016ACB"/>
    <w:rsid w:val="024737BC"/>
    <w:rsid w:val="03B3602B"/>
    <w:rsid w:val="06682FD2"/>
    <w:rsid w:val="0AAD5211"/>
    <w:rsid w:val="0B7676CB"/>
    <w:rsid w:val="0DEB618C"/>
    <w:rsid w:val="0F90002B"/>
    <w:rsid w:val="12752E7B"/>
    <w:rsid w:val="12F34858"/>
    <w:rsid w:val="1444190A"/>
    <w:rsid w:val="16774218"/>
    <w:rsid w:val="1BBC43B1"/>
    <w:rsid w:val="1C2C5C2D"/>
    <w:rsid w:val="226F3FF6"/>
    <w:rsid w:val="23016C05"/>
    <w:rsid w:val="234E5BEB"/>
    <w:rsid w:val="236B41FB"/>
    <w:rsid w:val="238F5224"/>
    <w:rsid w:val="260D6FAE"/>
    <w:rsid w:val="292C468D"/>
    <w:rsid w:val="2B1F7D54"/>
    <w:rsid w:val="2EF17758"/>
    <w:rsid w:val="31631839"/>
    <w:rsid w:val="3236068C"/>
    <w:rsid w:val="330662B0"/>
    <w:rsid w:val="33BA709B"/>
    <w:rsid w:val="33D40F6F"/>
    <w:rsid w:val="344334DE"/>
    <w:rsid w:val="39021D4B"/>
    <w:rsid w:val="3B8E6C28"/>
    <w:rsid w:val="3C374878"/>
    <w:rsid w:val="3D525436"/>
    <w:rsid w:val="3DDB5C7E"/>
    <w:rsid w:val="41B35676"/>
    <w:rsid w:val="41F1143D"/>
    <w:rsid w:val="42A26A00"/>
    <w:rsid w:val="42CC1E71"/>
    <w:rsid w:val="45716A03"/>
    <w:rsid w:val="4590644E"/>
    <w:rsid w:val="48BD578B"/>
    <w:rsid w:val="48F37BC2"/>
    <w:rsid w:val="49183BF6"/>
    <w:rsid w:val="49374F03"/>
    <w:rsid w:val="4B3C33F7"/>
    <w:rsid w:val="504E3605"/>
    <w:rsid w:val="53E92749"/>
    <w:rsid w:val="53E96E67"/>
    <w:rsid w:val="55684887"/>
    <w:rsid w:val="586476CE"/>
    <w:rsid w:val="587812D3"/>
    <w:rsid w:val="5AAB5F7A"/>
    <w:rsid w:val="5F46786B"/>
    <w:rsid w:val="61534507"/>
    <w:rsid w:val="61A32526"/>
    <w:rsid w:val="63290B23"/>
    <w:rsid w:val="68564910"/>
    <w:rsid w:val="6AE831C1"/>
    <w:rsid w:val="6C4F686A"/>
    <w:rsid w:val="6EC46B42"/>
    <w:rsid w:val="742D499B"/>
    <w:rsid w:val="75292C06"/>
    <w:rsid w:val="79D30F78"/>
    <w:rsid w:val="7B9F23CB"/>
    <w:rsid w:val="7D4728BC"/>
    <w:rsid w:val="7FBB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qFormat/>
    <w:uiPriority w:val="0"/>
    <w:pPr>
      <w:ind w:firstLine="420"/>
    </w:pPr>
  </w:style>
  <w:style w:type="paragraph" w:styleId="4">
    <w:name w:val="Balloon Text"/>
    <w:basedOn w:val="1"/>
    <w:link w:val="12"/>
    <w:semiHidden/>
    <w:unhideWhenUsed/>
    <w:qFormat/>
    <w:uiPriority w:val="99"/>
    <w:rPr>
      <w:sz w:val="18"/>
      <w:szCs w:val="18"/>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p0"/>
    <w:basedOn w:val="1"/>
    <w:qFormat/>
    <w:uiPriority w:val="0"/>
    <w:pPr>
      <w:widowControl/>
    </w:pPr>
    <w:rPr>
      <w:rFonts w:ascii="宋体" w:hAnsi="宋体" w:eastAsia="宋体" w:cs="宋体"/>
      <w:kern w:val="0"/>
      <w:szCs w:val="21"/>
    </w:rPr>
  </w:style>
  <w:style w:type="character" w:customStyle="1" w:styleId="12">
    <w:name w:val="批注框文本 Char"/>
    <w:basedOn w:val="10"/>
    <w:link w:val="4"/>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二级目录"/>
    <w:basedOn w:val="1"/>
    <w:next w:val="1"/>
    <w:qFormat/>
    <w:uiPriority w:val="0"/>
    <w:pPr>
      <w:snapToGrid w:val="0"/>
      <w:spacing w:before="120" w:beforeLines="50" w:line="360" w:lineRule="auto"/>
      <w:ind w:left="283" w:leftChars="135" w:right="225" w:rightChars="107" w:firstLine="482" w:firstLineChars="200"/>
    </w:pPr>
    <w:rPr>
      <w:rFonts w:ascii="宋体" w:hAnsi="宋体"/>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600</Words>
  <Characters>628</Characters>
  <Lines>27</Lines>
  <Paragraphs>7</Paragraphs>
  <TotalTime>0</TotalTime>
  <ScaleCrop>false</ScaleCrop>
  <LinksUpToDate>false</LinksUpToDate>
  <CharactersWithSpaces>648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2022-08-08T04:58:00Z</dcterms:created>
  <dc:creator>dhc</dc:creator>
  <cp:lastModifiedBy>六月亦輕寒</cp:lastModifiedBy>
  <cp:lastPrinted>2025-12-30T07:35:00Z</cp:lastPrinted>
  <dcterms:modified xsi:type="dcterms:W3CDTF">2026-01-29T09:34:58Z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48A9786BD9344AA9A80EE09317828C68_13</vt:lpwstr>
  </property>
  <property fmtid="{D5CDD505-2E9C-101B-9397-08002B2CF9AE}" pid="4" name="KSOTemplateDocerSaveRecord">
    <vt:lpwstr>eyJoZGlkIjoiMTFiNzA4YzBmYzRhZmJkOWYyMmE3ODVjMTlkZDYzYmIiLCJ1c2VySWQiOiI0MTQ4NTE1NjAifQ==</vt:lpwstr>
  </property>
</Properties>
</file>