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景东县人民医院院内采购文件及评审标准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项目名称：景东县人民医院熏蒸床（督脉）院内采购项目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项目预算：78000元/台，采购2台，合计预算156000元</w:t>
      </w:r>
    </w:p>
    <w:tbl>
      <w:tblPr>
        <w:tblStyle w:val="7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35"/>
        <w:gridCol w:w="870"/>
        <w:gridCol w:w="905"/>
        <w:gridCol w:w="1224"/>
        <w:gridCol w:w="1185"/>
        <w:gridCol w:w="1328"/>
        <w:gridCol w:w="134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熏蒸床（督脉）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人民币（含税）</w:t>
            </w:r>
          </w:p>
        </w:tc>
        <w:tc>
          <w:tcPr>
            <w:tcW w:w="79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5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注：1、所提供的设备生产日期必须在中标通知书发出之日起，半年以内的新产品。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A标段技术参数</w:t>
      </w:r>
    </w:p>
    <w:tbl>
      <w:tblPr>
        <w:tblStyle w:val="6"/>
        <w:tblW w:w="7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</w:rPr>
              <w:t>熏蒸床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由床体、控制柜、药槽、温度控制器、液位控制器、加热装置、液晶显示屏、主控制器组成。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▲</w:t>
            </w: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液体温度可调节范围：60℃～80℃，允差：±5℃。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调节温度精确到</w:t>
            </w:r>
            <w:r>
              <w:rPr>
                <w:rFonts w:hint="eastAsia"/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0.1℃。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▲</w:t>
            </w: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3.熏蒸过程中，可实时监测药液温度和体感温度。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4"/>
              </w:rPr>
              <w:t>超温保护装置：具有体感温度超温保护装置（保护温度：65℃±5℃）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/>
                <w:sz w:val="24"/>
                <w:szCs w:val="24"/>
              </w:rPr>
              <w:t>低水位报警装置：熏蒸床应具有低水位报警装置。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/>
                <w:sz w:val="24"/>
                <w:szCs w:val="24"/>
              </w:rPr>
              <w:t>定时装置：30～90min可调节，定时误差：±5%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/>
                <w:sz w:val="24"/>
                <w:szCs w:val="24"/>
              </w:rPr>
              <w:t>定时、水位双控装置：熏蒸床应具有低水位或（和）定时时间达到时，终止现工作状态功</w:t>
            </w:r>
            <w:r>
              <w:rPr>
                <w:rFonts w:hint="eastAsia"/>
                <w:sz w:val="24"/>
                <w:szCs w:val="24"/>
                <w:lang w:eastAsia="zh-CN"/>
              </w:rPr>
              <w:t>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/>
                <w:sz w:val="24"/>
                <w:szCs w:val="24"/>
              </w:rPr>
              <w:t>最大熏蒸量：≥150ml/h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/>
                <w:color w:val="auto"/>
                <w:sz w:val="24"/>
                <w:szCs w:val="24"/>
              </w:rPr>
              <w:t>药槽容积：≥800ml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/>
                <w:sz w:val="24"/>
                <w:szCs w:val="24"/>
              </w:rPr>
              <w:t>噪声：≤60dB（A计权）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▲</w:t>
            </w: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/>
                <w:sz w:val="24"/>
                <w:szCs w:val="24"/>
              </w:rPr>
              <w:t>热喷系统</w:t>
            </w:r>
            <w:r>
              <w:rPr>
                <w:rFonts w:hint="eastAsia"/>
                <w:color w:val="auto"/>
                <w:sz w:val="24"/>
                <w:szCs w:val="24"/>
              </w:rPr>
              <w:t>：具有药剂喷涂功能。是</w:t>
            </w:r>
            <w:r>
              <w:rPr>
                <w:rFonts w:hint="eastAsia"/>
                <w:sz w:val="24"/>
                <w:szCs w:val="24"/>
              </w:rPr>
              <w:t>一种安全唤醒皮肤的附件，在规定的间隔时间内工作，起到唤醒皮肤的功能。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▲</w:t>
            </w: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/>
                <w:sz w:val="24"/>
                <w:szCs w:val="24"/>
              </w:rPr>
              <w:t>热喷性能：额定工作压力90KPa±10％，额定流量≥5.5L/min；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/>
                <w:color w:val="auto"/>
                <w:sz w:val="24"/>
                <w:szCs w:val="24"/>
              </w:rPr>
              <w:t>自动排药系统：治疗结束后药液通过自动排液系统排出。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▲</w:t>
            </w: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14.床体自带储液盒，无需外接排液设施和接液工具。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15.控制柜为</w:t>
            </w:r>
            <w:r>
              <w:rPr>
                <w:rFonts w:hint="eastAsia"/>
                <w:color w:val="auto"/>
                <w:sz w:val="24"/>
                <w:szCs w:val="24"/>
              </w:rPr>
              <w:t>液晶显示屏触摸操作界面。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240" w:firstLineChars="1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▲</w:t>
            </w: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16.熏蒸床可自动记录使用次数。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/>
                <w:sz w:val="24"/>
                <w:szCs w:val="24"/>
              </w:rPr>
              <w:t>环境试验要求：符合GB/T 14710-2009中气候环境Ⅱ组、机械环境Ⅱ组的规定。</w:t>
            </w:r>
          </w:p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240" w:firstLineChars="10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▲</w:t>
            </w:r>
          </w:p>
        </w:tc>
        <w:tc>
          <w:tcPr>
            <w:tcW w:w="7171" w:type="dxa"/>
            <w:vAlign w:val="center"/>
          </w:tcPr>
          <w:p>
            <w:pPr>
              <w:spacing w:line="320" w:lineRule="exac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18.验收合格之日起，整机质保≥2年</w:t>
            </w:r>
          </w:p>
        </w:tc>
      </w:tr>
    </w:tbl>
    <w:p>
      <w:pPr>
        <w:pStyle w:val="2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A标段采用综合评分，评审标准：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公司资质根据我院在公告中需要供应商符合的资质要求、提供齐全得10分，缺项不得分。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服务方案根据各供应商在投标文件中的承诺，综合所有供应商提供的产品使用年限、质保期、售后服务、增值服务等进行综合评估，第一个档次：14～20分，第二个档次：7～13分，第三个档次：0～6分。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参数需求40分，无法满足带星号</w:t>
      </w:r>
      <w:r>
        <w:rPr>
          <w:rFonts w:hint="eastAsia" w:ascii="宋体" w:hAnsi="宋体" w:eastAsia="宋体"/>
          <w:bCs/>
          <w:sz w:val="24"/>
        </w:rPr>
        <w:t>▲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参数每条扣3分，非星号参数每条扣1分。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021A1E-A946-4E84-B3F6-A1FFEAB102D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C6232"/>
    <w:multiLevelType w:val="singleLevel"/>
    <w:tmpl w:val="3CAC623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6682FD2"/>
    <w:rsid w:val="0B7676CB"/>
    <w:rsid w:val="12F34858"/>
    <w:rsid w:val="1444190A"/>
    <w:rsid w:val="16774218"/>
    <w:rsid w:val="1BBC43B1"/>
    <w:rsid w:val="1C2C5C2D"/>
    <w:rsid w:val="226F3FF6"/>
    <w:rsid w:val="234E5BEB"/>
    <w:rsid w:val="236B41FB"/>
    <w:rsid w:val="238F5224"/>
    <w:rsid w:val="260D6FAE"/>
    <w:rsid w:val="292C468D"/>
    <w:rsid w:val="2B1F7D54"/>
    <w:rsid w:val="2EF17758"/>
    <w:rsid w:val="3236068C"/>
    <w:rsid w:val="330662B0"/>
    <w:rsid w:val="33BA709B"/>
    <w:rsid w:val="33D40F6F"/>
    <w:rsid w:val="344334DE"/>
    <w:rsid w:val="39021D4B"/>
    <w:rsid w:val="3B8E6C28"/>
    <w:rsid w:val="3D525436"/>
    <w:rsid w:val="41B35676"/>
    <w:rsid w:val="41F1143D"/>
    <w:rsid w:val="42A26A00"/>
    <w:rsid w:val="42CC1E71"/>
    <w:rsid w:val="4590644E"/>
    <w:rsid w:val="48BD578B"/>
    <w:rsid w:val="504E3605"/>
    <w:rsid w:val="55684887"/>
    <w:rsid w:val="586476CE"/>
    <w:rsid w:val="587812D3"/>
    <w:rsid w:val="5F46786B"/>
    <w:rsid w:val="61534507"/>
    <w:rsid w:val="63290B23"/>
    <w:rsid w:val="68564910"/>
    <w:rsid w:val="6AE831C1"/>
    <w:rsid w:val="6AEB20FB"/>
    <w:rsid w:val="6C4F686A"/>
    <w:rsid w:val="742D499B"/>
    <w:rsid w:val="75292C06"/>
    <w:rsid w:val="79D30F78"/>
    <w:rsid w:val="7B9F23CB"/>
    <w:rsid w:val="7D4728BC"/>
    <w:rsid w:val="7DA5697A"/>
    <w:rsid w:val="7E5855D1"/>
    <w:rsid w:val="7FBB310E"/>
    <w:rsid w:val="7FE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628</Characters>
  <Lines>27</Lines>
  <Paragraphs>7</Paragraphs>
  <TotalTime>2</TotalTime>
  <ScaleCrop>false</ScaleCrop>
  <LinksUpToDate>false</LinksUpToDate>
  <CharactersWithSpaces>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cp:lastPrinted>2025-09-29T10:34:00Z</cp:lastPrinted>
  <dcterms:modified xsi:type="dcterms:W3CDTF">2025-12-02T08:53:23Z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48A9786BD9344AA9A80EE09317828C68_13</vt:lpwstr>
  </property>
  <property fmtid="{D5CDD505-2E9C-101B-9397-08002B2CF9AE}" pid="4" name="KSOTemplateDocerSaveRecord">
    <vt:lpwstr>eyJoZGlkIjoiMTFiNzA4YzBmYzRhZmJkOWYyMmE3ODVjMTlkZDYzYmIiLCJ1c2VySWQiOiI0MTQ4NTE1NjAifQ==</vt:lpwstr>
  </property>
</Properties>
</file>