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600F4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项目名称：景东县人民医院斗阁院区水污染源在线监测系统采购项目</w:t>
      </w:r>
    </w:p>
    <w:p w14:paraId="58DE7045">
      <w:pPr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项目预算：49000元</w:t>
      </w:r>
    </w:p>
    <w:tbl>
      <w:tblPr>
        <w:tblStyle w:val="6"/>
        <w:tblW w:w="105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1635"/>
        <w:gridCol w:w="870"/>
        <w:gridCol w:w="905"/>
        <w:gridCol w:w="1224"/>
        <w:gridCol w:w="1185"/>
        <w:gridCol w:w="1328"/>
        <w:gridCol w:w="1343"/>
        <w:gridCol w:w="1079"/>
      </w:tblGrid>
      <w:tr w14:paraId="451E8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946" w:type="dxa"/>
            <w:vAlign w:val="center"/>
          </w:tcPr>
          <w:p w14:paraId="60A04342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标段</w:t>
            </w:r>
          </w:p>
        </w:tc>
        <w:tc>
          <w:tcPr>
            <w:tcW w:w="1635" w:type="dxa"/>
            <w:vAlign w:val="center"/>
          </w:tcPr>
          <w:p w14:paraId="0DD4899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设备名称</w:t>
            </w:r>
          </w:p>
        </w:tc>
        <w:tc>
          <w:tcPr>
            <w:tcW w:w="870" w:type="dxa"/>
            <w:vAlign w:val="center"/>
          </w:tcPr>
          <w:p w14:paraId="35884A4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905" w:type="dxa"/>
            <w:vAlign w:val="center"/>
          </w:tcPr>
          <w:p w14:paraId="090ED52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单位</w:t>
            </w:r>
          </w:p>
        </w:tc>
        <w:tc>
          <w:tcPr>
            <w:tcW w:w="1224" w:type="dxa"/>
            <w:vAlign w:val="center"/>
          </w:tcPr>
          <w:p w14:paraId="38D68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预算单价（元）</w:t>
            </w:r>
          </w:p>
        </w:tc>
        <w:tc>
          <w:tcPr>
            <w:tcW w:w="1185" w:type="dxa"/>
            <w:vAlign w:val="center"/>
          </w:tcPr>
          <w:p w14:paraId="4B086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报价（元）</w:t>
            </w:r>
          </w:p>
        </w:tc>
        <w:tc>
          <w:tcPr>
            <w:tcW w:w="1328" w:type="dxa"/>
            <w:vAlign w:val="center"/>
          </w:tcPr>
          <w:p w14:paraId="1E6B5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金额（元）</w:t>
            </w:r>
          </w:p>
        </w:tc>
        <w:tc>
          <w:tcPr>
            <w:tcW w:w="1343" w:type="dxa"/>
            <w:vAlign w:val="center"/>
          </w:tcPr>
          <w:p w14:paraId="51F4E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生产厂家</w:t>
            </w:r>
          </w:p>
        </w:tc>
        <w:tc>
          <w:tcPr>
            <w:tcW w:w="1079" w:type="dxa"/>
            <w:vAlign w:val="center"/>
          </w:tcPr>
          <w:p w14:paraId="697D2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型号、规格</w:t>
            </w:r>
          </w:p>
        </w:tc>
      </w:tr>
      <w:tr w14:paraId="302DF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946" w:type="dxa"/>
            <w:vAlign w:val="center"/>
          </w:tcPr>
          <w:p w14:paraId="54E6C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A</w:t>
            </w:r>
          </w:p>
        </w:tc>
        <w:tc>
          <w:tcPr>
            <w:tcW w:w="1635" w:type="dxa"/>
            <w:vAlign w:val="center"/>
          </w:tcPr>
          <w:p w14:paraId="2C81E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水污染源在线监测系统</w:t>
            </w:r>
          </w:p>
        </w:tc>
        <w:tc>
          <w:tcPr>
            <w:tcW w:w="870" w:type="dxa"/>
            <w:vAlign w:val="center"/>
          </w:tcPr>
          <w:p w14:paraId="0B791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905" w:type="dxa"/>
            <w:vAlign w:val="center"/>
          </w:tcPr>
          <w:p w14:paraId="31F85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套</w:t>
            </w:r>
          </w:p>
        </w:tc>
        <w:tc>
          <w:tcPr>
            <w:tcW w:w="1224" w:type="dxa"/>
            <w:vAlign w:val="center"/>
          </w:tcPr>
          <w:p w14:paraId="0AC94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49000</w:t>
            </w:r>
          </w:p>
        </w:tc>
        <w:tc>
          <w:tcPr>
            <w:tcW w:w="1185" w:type="dxa"/>
            <w:vAlign w:val="center"/>
          </w:tcPr>
          <w:p w14:paraId="74BB4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8" w:type="dxa"/>
            <w:vAlign w:val="center"/>
          </w:tcPr>
          <w:p w14:paraId="192F9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343" w:type="dxa"/>
            <w:vAlign w:val="center"/>
          </w:tcPr>
          <w:p w14:paraId="6F728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079" w:type="dxa"/>
            <w:vAlign w:val="center"/>
          </w:tcPr>
          <w:p w14:paraId="18604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2D018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2581" w:type="dxa"/>
            <w:gridSpan w:val="2"/>
            <w:vAlign w:val="center"/>
          </w:tcPr>
          <w:p w14:paraId="2F29E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人民币（含税）</w:t>
            </w:r>
          </w:p>
        </w:tc>
        <w:tc>
          <w:tcPr>
            <w:tcW w:w="7934" w:type="dxa"/>
            <w:gridSpan w:val="7"/>
            <w:vAlign w:val="center"/>
          </w:tcPr>
          <w:p w14:paraId="7B0E3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小写：        元；大写：            元整</w:t>
            </w:r>
          </w:p>
        </w:tc>
      </w:tr>
      <w:tr w14:paraId="527BF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0515" w:type="dxa"/>
            <w:gridSpan w:val="9"/>
            <w:vAlign w:val="center"/>
          </w:tcPr>
          <w:p w14:paraId="22DDA1E1">
            <w:pPr>
              <w:pStyle w:val="8"/>
              <w:numPr>
                <w:numId w:val="0"/>
              </w:numPr>
              <w:jc w:val="both"/>
              <w:rPr>
                <w:rFonts w:hint="default"/>
                <w:kern w:val="0"/>
                <w:lang w:val="en-US" w:eastAsia="zh-CN"/>
              </w:rPr>
            </w:pPr>
          </w:p>
        </w:tc>
      </w:tr>
    </w:tbl>
    <w:p w14:paraId="070E8D5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A标段：相关要求及技术参数</w:t>
      </w:r>
    </w:p>
    <w:p w14:paraId="2F45EFC3">
      <w:pPr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一、用途和功能描述：</w:t>
      </w:r>
    </w:p>
    <w:p w14:paraId="2D0AB544">
      <w:pPr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1、污染源在线监测：支持水质、空气质量、噪音、废气等污染因子的自动采样与在线监测，实时掌握污染源排放情况，为部门提供数据支持。</w:t>
      </w:r>
    </w:p>
    <w:p w14:paraId="17474E58">
      <w:pPr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、数据传输与远程管理：遵循HJ212-2017等国标通信标准，支持局域网、GPRS/CDMA/4G等多种通信方式，实现数据远程传输。集成智能运维体系，通过远程登录、故障诊断和参数设置提升管理效率。实时监测污水PH值，评估处理效果，确保排放符合环保标准。</w:t>
      </w:r>
    </w:p>
    <w:p w14:paraId="4B3C29E7">
      <w:pPr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二、基础要求：</w:t>
      </w:r>
    </w:p>
    <w:p w14:paraId="55BBB4A1">
      <w:pPr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1、在线监测设备与云南省重点污染自动监控中心联网，提交联网申请报告。</w:t>
      </w:r>
    </w:p>
    <w:p w14:paraId="1855B2A8">
      <w:pPr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2、提交相关材料到云南省重点污染自动监控中心，申请PH在线联网验收报告。</w:t>
      </w:r>
    </w:p>
    <w:p w14:paraId="5370CBB4">
      <w:pPr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3、出具医院水污染源在线监测系统验收报告。</w:t>
      </w:r>
      <w:bookmarkStart w:id="0" w:name="_GoBack"/>
      <w:bookmarkEnd w:id="0"/>
    </w:p>
    <w:p w14:paraId="0DD21DF7">
      <w:pPr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51B00989">
      <w:pPr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三、技术参数</w:t>
      </w:r>
    </w:p>
    <w:tbl>
      <w:tblPr>
        <w:tblStyle w:val="13"/>
        <w:tblW w:w="8801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7"/>
        <w:gridCol w:w="1496"/>
        <w:gridCol w:w="2378"/>
        <w:gridCol w:w="4180"/>
      </w:tblGrid>
      <w:tr w14:paraId="3B0DE8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243" w:type="dxa"/>
            <w:gridSpan w:val="2"/>
            <w:shd w:val="clear" w:color="auto" w:fill="91BCE6"/>
            <w:vAlign w:val="top"/>
          </w:tcPr>
          <w:p w14:paraId="5FED784F">
            <w:pPr>
              <w:pStyle w:val="12"/>
              <w:spacing w:before="21" w:line="193" w:lineRule="auto"/>
              <w:ind w:firstLine="594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43"/>
                <w:sz w:val="21"/>
                <w:szCs w:val="21"/>
              </w:rPr>
              <w:t>技术参数项</w:t>
            </w:r>
          </w:p>
        </w:tc>
        <w:tc>
          <w:tcPr>
            <w:tcW w:w="2378" w:type="dxa"/>
            <w:shd w:val="clear" w:color="auto" w:fill="91BCE6"/>
            <w:vAlign w:val="top"/>
          </w:tcPr>
          <w:p w14:paraId="1C3BFAEE">
            <w:pPr>
              <w:pStyle w:val="12"/>
              <w:spacing w:before="75" w:line="145" w:lineRule="exact"/>
              <w:ind w:left="102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position w:val="-2"/>
                <w:sz w:val="21"/>
                <w:szCs w:val="21"/>
              </w:rPr>
              <w:t>PH</w:t>
            </w:r>
          </w:p>
        </w:tc>
        <w:tc>
          <w:tcPr>
            <w:tcW w:w="4180" w:type="dxa"/>
            <w:shd w:val="clear" w:color="auto" w:fill="91BCE4"/>
            <w:vAlign w:val="top"/>
          </w:tcPr>
          <w:p w14:paraId="1A72385C">
            <w:pPr>
              <w:pStyle w:val="12"/>
              <w:spacing w:before="73" w:line="146" w:lineRule="exact"/>
              <w:ind w:left="97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position w:val="-2"/>
                <w:sz w:val="21"/>
                <w:szCs w:val="21"/>
              </w:rPr>
              <w:t>ORP</w:t>
            </w:r>
          </w:p>
        </w:tc>
      </w:tr>
      <w:tr w14:paraId="5934D9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47" w:type="dxa"/>
            <w:vMerge w:val="restart"/>
            <w:tcBorders>
              <w:bottom w:val="nil"/>
            </w:tcBorders>
            <w:vAlign w:val="top"/>
          </w:tcPr>
          <w:p w14:paraId="6423299E">
            <w:pPr>
              <w:pStyle w:val="12"/>
              <w:spacing w:before="62" w:line="221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sz w:val="21"/>
                <w:szCs w:val="21"/>
              </w:rPr>
              <w:t>测试</w:t>
            </w:r>
          </w:p>
          <w:p w14:paraId="5F5DA23F">
            <w:pPr>
              <w:pStyle w:val="12"/>
              <w:spacing w:before="12" w:line="221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sz w:val="21"/>
                <w:szCs w:val="21"/>
              </w:rPr>
              <w:t>性能</w:t>
            </w:r>
          </w:p>
        </w:tc>
        <w:tc>
          <w:tcPr>
            <w:tcW w:w="1496" w:type="dxa"/>
            <w:vAlign w:val="top"/>
          </w:tcPr>
          <w:p w14:paraId="0D88B539">
            <w:pPr>
              <w:pStyle w:val="12"/>
              <w:spacing w:before="32" w:line="192" w:lineRule="auto"/>
              <w:ind w:left="233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"/>
                <w:sz w:val="21"/>
                <w:szCs w:val="21"/>
              </w:rPr>
              <w:t>测量范围</w:t>
            </w:r>
          </w:p>
        </w:tc>
        <w:tc>
          <w:tcPr>
            <w:tcW w:w="2378" w:type="dxa"/>
            <w:vAlign w:val="top"/>
          </w:tcPr>
          <w:p w14:paraId="60786C6A">
            <w:pPr>
              <w:pStyle w:val="12"/>
              <w:spacing w:before="29" w:line="195" w:lineRule="auto"/>
              <w:ind w:left="10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0~14pH</w:t>
            </w:r>
          </w:p>
        </w:tc>
        <w:tc>
          <w:tcPr>
            <w:tcW w:w="4180" w:type="dxa"/>
            <w:vAlign w:val="top"/>
          </w:tcPr>
          <w:p w14:paraId="32D71064">
            <w:pPr>
              <w:pStyle w:val="12"/>
              <w:spacing w:before="54" w:line="171" w:lineRule="auto"/>
              <w:ind w:left="10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-1999.9~1999.9mV</w:t>
            </w:r>
          </w:p>
        </w:tc>
      </w:tr>
      <w:tr w14:paraId="2E5BD9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747" w:type="dxa"/>
            <w:vMerge w:val="continue"/>
            <w:tcBorders>
              <w:top w:val="nil"/>
              <w:bottom w:val="nil"/>
            </w:tcBorders>
            <w:vAlign w:val="top"/>
          </w:tcPr>
          <w:p w14:paraId="400B7BF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96" w:type="dxa"/>
            <w:vAlign w:val="top"/>
          </w:tcPr>
          <w:p w14:paraId="738A5774">
            <w:pPr>
              <w:pStyle w:val="12"/>
              <w:spacing w:before="22" w:line="192" w:lineRule="auto"/>
              <w:ind w:left="233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8"/>
                <w:sz w:val="21"/>
                <w:szCs w:val="21"/>
              </w:rPr>
              <w:t>准</w:t>
            </w: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-8"/>
                <w:sz w:val="21"/>
                <w:szCs w:val="21"/>
              </w:rPr>
              <w:t>确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-8"/>
                <w:sz w:val="21"/>
                <w:szCs w:val="21"/>
              </w:rPr>
              <w:t>度</w:t>
            </w:r>
          </w:p>
        </w:tc>
        <w:tc>
          <w:tcPr>
            <w:tcW w:w="2378" w:type="dxa"/>
            <w:vAlign w:val="top"/>
          </w:tcPr>
          <w:p w14:paraId="0EF7FDB9">
            <w:pPr>
              <w:pStyle w:val="12"/>
              <w:spacing w:before="19" w:line="195" w:lineRule="auto"/>
              <w:ind w:left="10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±0.1pH</w:t>
            </w:r>
          </w:p>
        </w:tc>
        <w:tc>
          <w:tcPr>
            <w:tcW w:w="4180" w:type="dxa"/>
            <w:vAlign w:val="top"/>
          </w:tcPr>
          <w:p w14:paraId="7532CF74">
            <w:pPr>
              <w:pStyle w:val="12"/>
              <w:spacing w:before="40" w:line="174" w:lineRule="auto"/>
              <w:ind w:left="10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±5mV</w:t>
            </w:r>
          </w:p>
        </w:tc>
      </w:tr>
      <w:tr w14:paraId="0D5416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747" w:type="dxa"/>
            <w:vMerge w:val="continue"/>
            <w:tcBorders>
              <w:top w:val="nil"/>
              <w:bottom w:val="nil"/>
            </w:tcBorders>
            <w:vAlign w:val="top"/>
          </w:tcPr>
          <w:p w14:paraId="02C5539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96" w:type="dxa"/>
            <w:vAlign w:val="top"/>
          </w:tcPr>
          <w:p w14:paraId="1BB40084">
            <w:pPr>
              <w:pStyle w:val="12"/>
              <w:spacing w:before="32" w:line="202" w:lineRule="auto"/>
              <w:ind w:left="153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pacing w:val="-5"/>
                <w:sz w:val="21"/>
                <w:szCs w:val="21"/>
              </w:rPr>
              <w:t>辨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pacing w:val="-5"/>
                <w:sz w:val="21"/>
                <w:szCs w:val="21"/>
              </w:rPr>
              <w:t>率</w:t>
            </w:r>
          </w:p>
        </w:tc>
        <w:tc>
          <w:tcPr>
            <w:tcW w:w="2378" w:type="dxa"/>
            <w:vAlign w:val="top"/>
          </w:tcPr>
          <w:p w14:paraId="47DCDDCB">
            <w:pPr>
              <w:pStyle w:val="12"/>
              <w:spacing w:before="29" w:line="205" w:lineRule="auto"/>
              <w:ind w:left="10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0.1/0.01/0.001pH</w:t>
            </w:r>
          </w:p>
        </w:tc>
        <w:tc>
          <w:tcPr>
            <w:tcW w:w="4180" w:type="dxa"/>
            <w:vAlign w:val="top"/>
          </w:tcPr>
          <w:p w14:paraId="0AEB6E95">
            <w:pPr>
              <w:pStyle w:val="12"/>
              <w:spacing w:before="53" w:line="181" w:lineRule="auto"/>
              <w:ind w:left="10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0.1mV</w:t>
            </w:r>
          </w:p>
        </w:tc>
      </w:tr>
      <w:tr w14:paraId="44B397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747" w:type="dxa"/>
            <w:vMerge w:val="continue"/>
            <w:tcBorders>
              <w:top w:val="nil"/>
              <w:bottom w:val="nil"/>
            </w:tcBorders>
            <w:vAlign w:val="top"/>
          </w:tcPr>
          <w:p w14:paraId="42625E5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96" w:type="dxa"/>
            <w:vAlign w:val="top"/>
          </w:tcPr>
          <w:p w14:paraId="1A403627">
            <w:pPr>
              <w:pStyle w:val="12"/>
              <w:spacing w:before="22" w:line="182" w:lineRule="auto"/>
              <w:ind w:left="233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21"/>
                <w:szCs w:val="21"/>
              </w:rPr>
              <w:t>温度补偿</w:t>
            </w:r>
          </w:p>
        </w:tc>
        <w:tc>
          <w:tcPr>
            <w:tcW w:w="2378" w:type="dxa"/>
            <w:vAlign w:val="top"/>
          </w:tcPr>
          <w:p w14:paraId="4836C843">
            <w:pPr>
              <w:pStyle w:val="12"/>
              <w:spacing w:before="24" w:line="180" w:lineRule="auto"/>
              <w:ind w:left="10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2"/>
                <w:w w:val="109"/>
                <w:sz w:val="21"/>
                <w:szCs w:val="21"/>
              </w:rPr>
              <w:t>PT1000自动温补</w:t>
            </w:r>
          </w:p>
        </w:tc>
        <w:tc>
          <w:tcPr>
            <w:tcW w:w="4180" w:type="dxa"/>
            <w:vAlign w:val="top"/>
          </w:tcPr>
          <w:p w14:paraId="796432AE">
            <w:pPr>
              <w:pStyle w:val="12"/>
              <w:spacing w:before="24" w:line="180" w:lineRule="auto"/>
              <w:ind w:left="10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</w:tr>
      <w:tr w14:paraId="0D7B26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47" w:type="dxa"/>
            <w:vMerge w:val="continue"/>
            <w:tcBorders>
              <w:top w:val="nil"/>
            </w:tcBorders>
            <w:vAlign w:val="top"/>
          </w:tcPr>
          <w:p w14:paraId="69D030D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96" w:type="dxa"/>
            <w:vAlign w:val="top"/>
          </w:tcPr>
          <w:p w14:paraId="721A7120">
            <w:pPr>
              <w:pStyle w:val="12"/>
              <w:spacing w:before="33" w:line="191" w:lineRule="auto"/>
              <w:ind w:left="153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8"/>
                <w:sz w:val="21"/>
                <w:szCs w:val="21"/>
              </w:rPr>
              <w:t>显</w:t>
            </w:r>
            <w:r>
              <w:rPr>
                <w:rFonts w:hint="eastAsia" w:ascii="宋体" w:hAnsi="宋体" w:eastAsia="宋体" w:cs="宋体"/>
                <w:spacing w:val="17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spacing w:val="-8"/>
                <w:sz w:val="21"/>
                <w:szCs w:val="21"/>
              </w:rPr>
              <w:t>示</w:t>
            </w:r>
          </w:p>
        </w:tc>
        <w:tc>
          <w:tcPr>
            <w:tcW w:w="6558" w:type="dxa"/>
            <w:gridSpan w:val="2"/>
            <w:vAlign w:val="top"/>
          </w:tcPr>
          <w:p w14:paraId="7DD66081">
            <w:pPr>
              <w:pStyle w:val="12"/>
              <w:spacing w:before="35" w:line="189" w:lineRule="auto"/>
              <w:ind w:left="11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9"/>
                <w:sz w:val="21"/>
                <w:szCs w:val="21"/>
              </w:rPr>
              <w:t>L</w:t>
            </w:r>
            <w:r>
              <w:rPr>
                <w:rFonts w:hint="eastAsia" w:ascii="宋体" w:hAnsi="宋体" w:eastAsia="宋体" w:cs="宋体"/>
                <w:spacing w:val="-9"/>
                <w:sz w:val="21"/>
                <w:szCs w:val="21"/>
                <w:lang w:val="en-US" w:eastAsia="zh-CN"/>
              </w:rPr>
              <w:t>C</w:t>
            </w:r>
            <w:r>
              <w:rPr>
                <w:rFonts w:hint="eastAsia" w:ascii="宋体" w:hAnsi="宋体" w:eastAsia="宋体" w:cs="宋体"/>
                <w:spacing w:val="-9"/>
                <w:sz w:val="21"/>
                <w:szCs w:val="21"/>
              </w:rPr>
              <w:t>D液晶显示</w:t>
            </w:r>
          </w:p>
        </w:tc>
      </w:tr>
      <w:tr w14:paraId="4EF7C3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747" w:type="dxa"/>
            <w:vMerge w:val="restart"/>
            <w:tcBorders>
              <w:bottom w:val="nil"/>
            </w:tcBorders>
            <w:vAlign w:val="top"/>
          </w:tcPr>
          <w:p w14:paraId="36D0D634">
            <w:pPr>
              <w:pStyle w:val="12"/>
              <w:spacing w:before="142" w:line="235" w:lineRule="auto"/>
              <w:ind w:right="88"/>
              <w:rPr>
                <w:rFonts w:hint="eastAsia" w:ascii="宋体" w:hAnsi="宋体" w:eastAsia="宋体" w:cs="宋体"/>
                <w:b/>
                <w:bCs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1"/>
                <w:szCs w:val="21"/>
              </w:rPr>
              <w:t>信号</w:t>
            </w:r>
          </w:p>
          <w:p w14:paraId="3EED45CF">
            <w:pPr>
              <w:pStyle w:val="12"/>
              <w:spacing w:before="142" w:line="235" w:lineRule="auto"/>
              <w:ind w:right="88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6"/>
                <w:sz w:val="21"/>
                <w:szCs w:val="21"/>
              </w:rPr>
              <w:t>输出</w:t>
            </w:r>
          </w:p>
        </w:tc>
        <w:tc>
          <w:tcPr>
            <w:tcW w:w="1496" w:type="dxa"/>
            <w:vAlign w:val="top"/>
          </w:tcPr>
          <w:p w14:paraId="05060DD2">
            <w:pPr>
              <w:pStyle w:val="12"/>
              <w:spacing w:before="21" w:line="193" w:lineRule="auto"/>
              <w:ind w:left="233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sz w:val="21"/>
                <w:szCs w:val="21"/>
              </w:rPr>
              <w:t>模拟输出</w:t>
            </w:r>
          </w:p>
        </w:tc>
        <w:tc>
          <w:tcPr>
            <w:tcW w:w="6558" w:type="dxa"/>
            <w:gridSpan w:val="2"/>
            <w:vAlign w:val="top"/>
          </w:tcPr>
          <w:p w14:paraId="43267CDD">
            <w:pPr>
              <w:pStyle w:val="12"/>
              <w:spacing w:before="21" w:line="193" w:lineRule="auto"/>
              <w:ind w:left="11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9"/>
                <w:sz w:val="21"/>
                <w:szCs w:val="21"/>
              </w:rPr>
              <w:t>4~20mA,最大负载7502</w:t>
            </w:r>
          </w:p>
        </w:tc>
      </w:tr>
      <w:tr w14:paraId="797E7C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747" w:type="dxa"/>
            <w:vMerge w:val="continue"/>
            <w:tcBorders>
              <w:top w:val="nil"/>
              <w:bottom w:val="nil"/>
            </w:tcBorders>
            <w:vAlign w:val="top"/>
          </w:tcPr>
          <w:p w14:paraId="6ADC3AD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96" w:type="dxa"/>
            <w:vAlign w:val="top"/>
          </w:tcPr>
          <w:p w14:paraId="1D6330D8">
            <w:pPr>
              <w:pStyle w:val="12"/>
              <w:spacing w:before="32" w:line="202" w:lineRule="auto"/>
              <w:ind w:left="153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sz w:val="21"/>
                <w:szCs w:val="21"/>
              </w:rPr>
              <w:t>开</w:t>
            </w: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pacing w:val="-5"/>
                <w:sz w:val="21"/>
                <w:szCs w:val="21"/>
              </w:rPr>
              <w:t>关</w:t>
            </w:r>
            <w:r>
              <w:rPr>
                <w:rFonts w:hint="eastAsia" w:ascii="宋体" w:hAnsi="宋体" w:eastAsia="宋体" w:cs="宋体"/>
                <w:b/>
                <w:bCs/>
                <w:spacing w:val="-5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pacing w:val="-5"/>
                <w:sz w:val="21"/>
                <w:szCs w:val="21"/>
              </w:rPr>
              <w:t>量</w:t>
            </w:r>
          </w:p>
        </w:tc>
        <w:tc>
          <w:tcPr>
            <w:tcW w:w="6558" w:type="dxa"/>
            <w:gridSpan w:val="2"/>
            <w:vAlign w:val="top"/>
          </w:tcPr>
          <w:p w14:paraId="5DDD980D">
            <w:pPr>
              <w:pStyle w:val="12"/>
              <w:spacing w:before="34" w:line="200" w:lineRule="auto"/>
              <w:ind w:left="11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7"/>
                <w:w w:val="114"/>
                <w:sz w:val="21"/>
                <w:szCs w:val="21"/>
              </w:rPr>
              <w:t>2组继电器，触点负载5A</w:t>
            </w:r>
            <w:r>
              <w:rPr>
                <w:rFonts w:hint="eastAsia" w:ascii="宋体" w:hAnsi="宋体" w:eastAsia="宋体" w:cs="宋体"/>
                <w:spacing w:val="102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7"/>
                <w:w w:val="114"/>
                <w:sz w:val="21"/>
                <w:szCs w:val="21"/>
              </w:rPr>
              <w:t>250VAC/30VDC</w:t>
            </w:r>
          </w:p>
        </w:tc>
      </w:tr>
      <w:tr w14:paraId="126BD8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747" w:type="dxa"/>
            <w:vMerge w:val="continue"/>
            <w:tcBorders>
              <w:top w:val="nil"/>
            </w:tcBorders>
            <w:vAlign w:val="top"/>
          </w:tcPr>
          <w:p w14:paraId="231B316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96" w:type="dxa"/>
            <w:vAlign w:val="top"/>
          </w:tcPr>
          <w:p w14:paraId="2ED6FF9D">
            <w:pPr>
              <w:pStyle w:val="12"/>
              <w:spacing w:before="21" w:line="193" w:lineRule="auto"/>
              <w:ind w:left="233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3"/>
                <w:sz w:val="21"/>
                <w:szCs w:val="21"/>
              </w:rPr>
              <w:t>数字接口</w:t>
            </w:r>
          </w:p>
        </w:tc>
        <w:tc>
          <w:tcPr>
            <w:tcW w:w="6558" w:type="dxa"/>
            <w:gridSpan w:val="2"/>
            <w:vAlign w:val="top"/>
          </w:tcPr>
          <w:p w14:paraId="4B402030">
            <w:pPr>
              <w:pStyle w:val="12"/>
              <w:spacing w:before="25" w:line="189" w:lineRule="auto"/>
              <w:ind w:left="11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0"/>
                <w:sz w:val="21"/>
                <w:szCs w:val="21"/>
              </w:rPr>
              <w:t>RS485(Modbus协议)</w:t>
            </w:r>
          </w:p>
        </w:tc>
      </w:tr>
      <w:tr w14:paraId="56BF6C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47" w:type="dxa"/>
            <w:vMerge w:val="restart"/>
            <w:tcBorders>
              <w:bottom w:val="nil"/>
            </w:tcBorders>
            <w:vAlign w:val="top"/>
          </w:tcPr>
          <w:p w14:paraId="77F7011A">
            <w:pPr>
              <w:pStyle w:val="12"/>
              <w:spacing w:before="62" w:line="221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21"/>
                <w:szCs w:val="21"/>
              </w:rPr>
              <w:t>物理</w:t>
            </w:r>
          </w:p>
          <w:p w14:paraId="629F927D">
            <w:pPr>
              <w:pStyle w:val="12"/>
              <w:spacing w:before="42" w:line="221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sz w:val="21"/>
                <w:szCs w:val="21"/>
              </w:rPr>
              <w:t>性能</w:t>
            </w:r>
          </w:p>
        </w:tc>
        <w:tc>
          <w:tcPr>
            <w:tcW w:w="1496" w:type="dxa"/>
            <w:vMerge w:val="restart"/>
            <w:tcBorders>
              <w:bottom w:val="nil"/>
            </w:tcBorders>
            <w:vAlign w:val="top"/>
          </w:tcPr>
          <w:p w14:paraId="57220983">
            <w:pPr>
              <w:pStyle w:val="12"/>
              <w:spacing w:before="280" w:line="219" w:lineRule="auto"/>
              <w:ind w:firstLine="199" w:firstLineChars="1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1"/>
                <w:szCs w:val="21"/>
              </w:rPr>
              <w:t>材</w:t>
            </w: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spacing w:val="-6"/>
                <w:sz w:val="21"/>
                <w:szCs w:val="21"/>
              </w:rPr>
              <w:t>质</w:t>
            </w:r>
          </w:p>
        </w:tc>
        <w:tc>
          <w:tcPr>
            <w:tcW w:w="6558" w:type="dxa"/>
            <w:gridSpan w:val="2"/>
            <w:vAlign w:val="top"/>
          </w:tcPr>
          <w:p w14:paraId="4D55E52E">
            <w:pPr>
              <w:pStyle w:val="12"/>
              <w:spacing w:before="36" w:line="188" w:lineRule="auto"/>
              <w:ind w:left="11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</w:rPr>
              <w:t>变送器：ABS</w:t>
            </w:r>
          </w:p>
        </w:tc>
      </w:tr>
      <w:tr w14:paraId="61F4DA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747" w:type="dxa"/>
            <w:vMerge w:val="continue"/>
            <w:tcBorders>
              <w:top w:val="nil"/>
              <w:bottom w:val="nil"/>
            </w:tcBorders>
            <w:vAlign w:val="top"/>
          </w:tcPr>
          <w:p w14:paraId="5A83913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96" w:type="dxa"/>
            <w:vMerge w:val="continue"/>
            <w:tcBorders>
              <w:top w:val="nil"/>
            </w:tcBorders>
            <w:vAlign w:val="top"/>
          </w:tcPr>
          <w:p w14:paraId="59C991C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78" w:type="dxa"/>
            <w:vAlign w:val="top"/>
          </w:tcPr>
          <w:p w14:paraId="78AF2F63">
            <w:pPr>
              <w:pStyle w:val="12"/>
              <w:spacing w:before="32" w:line="217" w:lineRule="auto"/>
              <w:ind w:left="104" w:right="36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1"/>
                <w:szCs w:val="21"/>
              </w:rPr>
              <w:t>电极：玻璃或工程塑料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18"/>
                <w:sz w:val="21"/>
                <w:szCs w:val="21"/>
              </w:rPr>
              <w:t>Ry</w:t>
            </w:r>
            <w:r>
              <w:rPr>
                <w:rFonts w:hint="eastAsia" w:ascii="宋体" w:hAnsi="宋体" w:eastAsia="宋体" w:cs="宋体"/>
                <w:spacing w:val="-49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18"/>
                <w:sz w:val="21"/>
                <w:szCs w:val="21"/>
              </w:rPr>
              <w:t>ton外壳</w:t>
            </w:r>
          </w:p>
        </w:tc>
        <w:tc>
          <w:tcPr>
            <w:tcW w:w="4180" w:type="dxa"/>
            <w:vAlign w:val="top"/>
          </w:tcPr>
          <w:p w14:paraId="4188FEE8">
            <w:pPr>
              <w:pStyle w:val="12"/>
              <w:spacing w:before="40" w:line="213" w:lineRule="auto"/>
              <w:ind w:left="104" w:right="467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电极：工程塑料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Ryton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外壳</w:t>
            </w:r>
          </w:p>
        </w:tc>
      </w:tr>
      <w:tr w14:paraId="7128FB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747" w:type="dxa"/>
            <w:vMerge w:val="continue"/>
            <w:tcBorders>
              <w:top w:val="nil"/>
              <w:bottom w:val="nil"/>
            </w:tcBorders>
            <w:vAlign w:val="top"/>
          </w:tcPr>
          <w:p w14:paraId="4FE379C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96" w:type="dxa"/>
            <w:vAlign w:val="top"/>
          </w:tcPr>
          <w:p w14:paraId="705E396D">
            <w:pPr>
              <w:pStyle w:val="12"/>
              <w:spacing w:before="153" w:line="220" w:lineRule="auto"/>
              <w:ind w:left="233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1"/>
                <w:szCs w:val="21"/>
              </w:rPr>
              <w:t>电极螺纹</w:t>
            </w:r>
          </w:p>
        </w:tc>
        <w:tc>
          <w:tcPr>
            <w:tcW w:w="2378" w:type="dxa"/>
            <w:vAlign w:val="top"/>
          </w:tcPr>
          <w:p w14:paraId="3C4D0DC7">
            <w:pPr>
              <w:pStyle w:val="12"/>
              <w:spacing w:before="34" w:line="211" w:lineRule="auto"/>
              <w:ind w:left="112" w:right="34" w:firstLine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3"/>
                <w:sz w:val="21"/>
                <w:szCs w:val="21"/>
              </w:rPr>
              <w:t>3/4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NPT</w:t>
            </w:r>
            <w:r>
              <w:rPr>
                <w:rFonts w:hint="eastAsia" w:ascii="宋体" w:hAnsi="宋体" w:eastAsia="宋体" w:cs="宋体"/>
                <w:spacing w:val="33"/>
                <w:sz w:val="21"/>
                <w:szCs w:val="21"/>
              </w:rPr>
              <w:t>外螺纹(塑壳)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PG</w:t>
            </w:r>
            <w:r>
              <w:rPr>
                <w:rFonts w:hint="eastAsia" w:ascii="宋体" w:hAnsi="宋体" w:eastAsia="宋体" w:cs="宋体"/>
                <w:spacing w:val="36"/>
                <w:sz w:val="21"/>
                <w:szCs w:val="21"/>
              </w:rPr>
              <w:t>13.5外螺纹(玻璃)</w:t>
            </w:r>
          </w:p>
        </w:tc>
        <w:tc>
          <w:tcPr>
            <w:tcW w:w="4180" w:type="dxa"/>
            <w:vAlign w:val="top"/>
          </w:tcPr>
          <w:p w14:paraId="2DA19D2C">
            <w:pPr>
              <w:pStyle w:val="12"/>
              <w:spacing w:before="35" w:line="219" w:lineRule="auto"/>
              <w:ind w:left="10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6"/>
                <w:sz w:val="21"/>
                <w:szCs w:val="21"/>
              </w:rPr>
              <w:t>3/4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NPT</w:t>
            </w:r>
            <w:r>
              <w:rPr>
                <w:rFonts w:hint="eastAsia" w:ascii="宋体" w:hAnsi="宋体" w:eastAsia="宋体" w:cs="宋体"/>
                <w:spacing w:val="36"/>
                <w:sz w:val="21"/>
                <w:szCs w:val="21"/>
              </w:rPr>
              <w:t>外螺纹(塑壳)</w:t>
            </w:r>
          </w:p>
        </w:tc>
      </w:tr>
      <w:tr w14:paraId="4E1684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747" w:type="dxa"/>
            <w:vMerge w:val="continue"/>
            <w:tcBorders>
              <w:top w:val="nil"/>
              <w:bottom w:val="nil"/>
            </w:tcBorders>
            <w:vAlign w:val="top"/>
          </w:tcPr>
          <w:p w14:paraId="5CD31FC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96" w:type="dxa"/>
            <w:vAlign w:val="top"/>
          </w:tcPr>
          <w:p w14:paraId="0C9FEDF2">
            <w:pPr>
              <w:pStyle w:val="12"/>
              <w:spacing w:before="24" w:line="190" w:lineRule="auto"/>
              <w:ind w:left="233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sz w:val="21"/>
                <w:szCs w:val="21"/>
              </w:rPr>
              <w:t>安装方式</w:t>
            </w:r>
          </w:p>
        </w:tc>
        <w:tc>
          <w:tcPr>
            <w:tcW w:w="6558" w:type="dxa"/>
            <w:gridSpan w:val="2"/>
            <w:vAlign w:val="top"/>
          </w:tcPr>
          <w:p w14:paraId="234C29A8">
            <w:pPr>
              <w:pStyle w:val="12"/>
              <w:spacing w:before="27" w:line="187" w:lineRule="auto"/>
              <w:ind w:left="11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支架投入式、流通式、插入式</w:t>
            </w:r>
          </w:p>
        </w:tc>
      </w:tr>
      <w:tr w14:paraId="64AD0E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747" w:type="dxa"/>
            <w:vMerge w:val="continue"/>
            <w:tcBorders>
              <w:top w:val="nil"/>
            </w:tcBorders>
            <w:vAlign w:val="top"/>
          </w:tcPr>
          <w:p w14:paraId="441B1AD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96" w:type="dxa"/>
            <w:vAlign w:val="top"/>
          </w:tcPr>
          <w:p w14:paraId="4A152D19">
            <w:pPr>
              <w:pStyle w:val="12"/>
              <w:spacing w:before="34" w:line="200" w:lineRule="auto"/>
              <w:ind w:left="233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21"/>
                <w:szCs w:val="21"/>
              </w:rPr>
              <w:t>线缆长度</w:t>
            </w:r>
          </w:p>
        </w:tc>
        <w:tc>
          <w:tcPr>
            <w:tcW w:w="6558" w:type="dxa"/>
            <w:gridSpan w:val="2"/>
            <w:vAlign w:val="top"/>
          </w:tcPr>
          <w:p w14:paraId="3735B4B5">
            <w:pPr>
              <w:pStyle w:val="12"/>
              <w:spacing w:before="36" w:line="198" w:lineRule="auto"/>
              <w:ind w:left="11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2"/>
                <w:sz w:val="21"/>
                <w:szCs w:val="21"/>
              </w:rPr>
              <w:t>10米低噪音缆线(可延长至20米，需</w:t>
            </w:r>
            <w:r>
              <w:rPr>
                <w:rFonts w:hint="eastAsia" w:ascii="宋体" w:hAnsi="宋体" w:eastAsia="宋体" w:cs="宋体"/>
                <w:spacing w:val="-37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2"/>
                <w:sz w:val="21"/>
                <w:szCs w:val="21"/>
              </w:rPr>
              <w:t>定</w:t>
            </w:r>
            <w:r>
              <w:rPr>
                <w:rFonts w:hint="eastAsia" w:ascii="宋体" w:hAnsi="宋体" w:eastAsia="宋体" w:cs="宋体"/>
                <w:spacing w:val="-41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2"/>
                <w:sz w:val="21"/>
                <w:szCs w:val="21"/>
              </w:rPr>
              <w:t>制</w:t>
            </w:r>
            <w:r>
              <w:rPr>
                <w:rFonts w:hint="eastAsia" w:ascii="宋体" w:hAnsi="宋体" w:eastAsia="宋体" w:cs="宋体"/>
                <w:spacing w:val="-41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2"/>
                <w:sz w:val="21"/>
                <w:szCs w:val="21"/>
              </w:rPr>
              <w:t>)</w:t>
            </w:r>
          </w:p>
        </w:tc>
      </w:tr>
      <w:tr w14:paraId="4AF500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747" w:type="dxa"/>
            <w:vMerge w:val="restart"/>
            <w:tcBorders>
              <w:bottom w:val="nil"/>
            </w:tcBorders>
            <w:vAlign w:val="top"/>
          </w:tcPr>
          <w:p w14:paraId="13FA74D6">
            <w:pPr>
              <w:pStyle w:val="12"/>
              <w:spacing w:before="61" w:line="22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21"/>
                <w:szCs w:val="21"/>
              </w:rPr>
              <w:t>环境</w:t>
            </w:r>
          </w:p>
          <w:p w14:paraId="5104D71E">
            <w:pPr>
              <w:pStyle w:val="12"/>
              <w:spacing w:before="14" w:line="221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sz w:val="21"/>
                <w:szCs w:val="21"/>
              </w:rPr>
              <w:t>性能</w:t>
            </w:r>
          </w:p>
        </w:tc>
        <w:tc>
          <w:tcPr>
            <w:tcW w:w="1496" w:type="dxa"/>
            <w:vAlign w:val="top"/>
          </w:tcPr>
          <w:p w14:paraId="7439D1CA">
            <w:pPr>
              <w:pStyle w:val="12"/>
              <w:spacing w:before="3" w:line="191" w:lineRule="auto"/>
              <w:ind w:left="233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21"/>
                <w:szCs w:val="21"/>
              </w:rPr>
              <w:t>供电电源</w:t>
            </w:r>
          </w:p>
        </w:tc>
        <w:tc>
          <w:tcPr>
            <w:tcW w:w="6558" w:type="dxa"/>
            <w:gridSpan w:val="2"/>
            <w:vAlign w:val="top"/>
          </w:tcPr>
          <w:p w14:paraId="7041472B">
            <w:pPr>
              <w:pStyle w:val="12"/>
              <w:spacing w:before="3" w:line="191" w:lineRule="auto"/>
              <w:ind w:left="11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AC220V±10%,50Hz</w:t>
            </w:r>
          </w:p>
        </w:tc>
      </w:tr>
      <w:tr w14:paraId="32B617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747" w:type="dxa"/>
            <w:vMerge w:val="continue"/>
            <w:tcBorders>
              <w:top w:val="nil"/>
              <w:bottom w:val="nil"/>
            </w:tcBorders>
            <w:vAlign w:val="top"/>
          </w:tcPr>
          <w:p w14:paraId="0E59DE1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96" w:type="dxa"/>
            <w:vAlign w:val="top"/>
          </w:tcPr>
          <w:p w14:paraId="23C8E141">
            <w:pPr>
              <w:pStyle w:val="12"/>
              <w:spacing w:before="23" w:line="191" w:lineRule="auto"/>
              <w:ind w:left="233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21"/>
                <w:szCs w:val="21"/>
              </w:rPr>
              <w:t>防护等级</w:t>
            </w:r>
          </w:p>
        </w:tc>
        <w:tc>
          <w:tcPr>
            <w:tcW w:w="6558" w:type="dxa"/>
            <w:gridSpan w:val="2"/>
            <w:vAlign w:val="top"/>
          </w:tcPr>
          <w:p w14:paraId="270E076A">
            <w:pPr>
              <w:pStyle w:val="12"/>
              <w:spacing w:before="27" w:line="187" w:lineRule="auto"/>
              <w:ind w:left="11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</w:rPr>
              <w:t>变送器：IP65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 xml:space="preserve">     </w:t>
            </w: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</w:rPr>
              <w:t>电极：IP68</w:t>
            </w:r>
          </w:p>
        </w:tc>
      </w:tr>
      <w:tr w14:paraId="2FD41F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747" w:type="dxa"/>
            <w:vMerge w:val="continue"/>
            <w:tcBorders>
              <w:top w:val="nil"/>
              <w:bottom w:val="nil"/>
            </w:tcBorders>
            <w:vAlign w:val="top"/>
          </w:tcPr>
          <w:p w14:paraId="71CC9DE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96" w:type="dxa"/>
            <w:vAlign w:val="top"/>
          </w:tcPr>
          <w:p w14:paraId="60368CA8">
            <w:pPr>
              <w:pStyle w:val="12"/>
              <w:spacing w:before="154" w:line="220" w:lineRule="auto"/>
              <w:ind w:left="233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21"/>
                <w:szCs w:val="21"/>
              </w:rPr>
              <w:t>工作温度</w:t>
            </w:r>
          </w:p>
        </w:tc>
        <w:tc>
          <w:tcPr>
            <w:tcW w:w="6558" w:type="dxa"/>
            <w:gridSpan w:val="2"/>
            <w:vAlign w:val="top"/>
          </w:tcPr>
          <w:p w14:paraId="37EC6B11">
            <w:pPr>
              <w:pStyle w:val="12"/>
              <w:spacing w:before="47" w:line="221" w:lineRule="auto"/>
              <w:ind w:left="11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变送器：-20~55℃</w:t>
            </w:r>
          </w:p>
          <w:p w14:paraId="570D96D9">
            <w:pPr>
              <w:pStyle w:val="12"/>
              <w:spacing w:before="11" w:line="177" w:lineRule="auto"/>
              <w:ind w:left="11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0"/>
                <w:sz w:val="21"/>
                <w:szCs w:val="21"/>
              </w:rPr>
              <w:t>电极：0-60℃、80℃、110℃</w:t>
            </w:r>
          </w:p>
        </w:tc>
      </w:tr>
      <w:tr w14:paraId="300896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47" w:type="dxa"/>
            <w:vMerge w:val="continue"/>
            <w:tcBorders>
              <w:top w:val="nil"/>
              <w:bottom w:val="nil"/>
            </w:tcBorders>
            <w:vAlign w:val="top"/>
          </w:tcPr>
          <w:p w14:paraId="0D2C69E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96" w:type="dxa"/>
            <w:vAlign w:val="top"/>
          </w:tcPr>
          <w:p w14:paraId="68D10E97">
            <w:pPr>
              <w:pStyle w:val="12"/>
              <w:spacing w:before="35" w:line="189" w:lineRule="auto"/>
              <w:ind w:left="233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21"/>
                <w:szCs w:val="21"/>
              </w:rPr>
              <w:t>环境湿度</w:t>
            </w:r>
          </w:p>
        </w:tc>
        <w:tc>
          <w:tcPr>
            <w:tcW w:w="6558" w:type="dxa"/>
            <w:gridSpan w:val="2"/>
            <w:vAlign w:val="top"/>
          </w:tcPr>
          <w:p w14:paraId="441C1421">
            <w:pPr>
              <w:pStyle w:val="12"/>
              <w:spacing w:before="38" w:line="186" w:lineRule="auto"/>
              <w:ind w:left="11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相对湿度≤85%</w:t>
            </w:r>
          </w:p>
        </w:tc>
      </w:tr>
      <w:tr w14:paraId="2CA815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747" w:type="dxa"/>
            <w:vMerge w:val="continue"/>
            <w:tcBorders>
              <w:top w:val="nil"/>
            </w:tcBorders>
            <w:vAlign w:val="top"/>
          </w:tcPr>
          <w:p w14:paraId="35EAB64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96" w:type="dxa"/>
            <w:vAlign w:val="top"/>
          </w:tcPr>
          <w:p w14:paraId="241CE4F4">
            <w:pPr>
              <w:pStyle w:val="12"/>
              <w:spacing w:before="25" w:line="189" w:lineRule="auto"/>
              <w:ind w:left="233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1"/>
                <w:szCs w:val="21"/>
              </w:rPr>
              <w:t>电极耐压</w:t>
            </w:r>
          </w:p>
        </w:tc>
        <w:tc>
          <w:tcPr>
            <w:tcW w:w="6558" w:type="dxa"/>
            <w:gridSpan w:val="2"/>
            <w:vAlign w:val="top"/>
          </w:tcPr>
          <w:p w14:paraId="31D1F421">
            <w:pPr>
              <w:pStyle w:val="12"/>
              <w:spacing w:before="24" w:line="190" w:lineRule="auto"/>
              <w:ind w:left="11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常温≤0.6MPa,高温≤0.4MPa。</w:t>
            </w:r>
          </w:p>
        </w:tc>
      </w:tr>
    </w:tbl>
    <w:p w14:paraId="39EE013A">
      <w:pPr>
        <w:pStyle w:val="8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</w:p>
    <w:p w14:paraId="4AAD2A19">
      <w:pP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br w:type="page"/>
      </w:r>
    </w:p>
    <w:p w14:paraId="47836BB1">
      <w:pP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A标段采用综合评分，评审标准：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8"/>
        <w:gridCol w:w="2154"/>
        <w:gridCol w:w="2250"/>
        <w:gridCol w:w="2496"/>
      </w:tblGrid>
      <w:tr w14:paraId="3FE0B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178" w:type="dxa"/>
          </w:tcPr>
          <w:p w14:paraId="5552F9CE"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设备报价</w:t>
            </w:r>
          </w:p>
        </w:tc>
        <w:tc>
          <w:tcPr>
            <w:tcW w:w="2154" w:type="dxa"/>
          </w:tcPr>
          <w:p w14:paraId="4A18B748"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公司资质</w:t>
            </w:r>
          </w:p>
        </w:tc>
        <w:tc>
          <w:tcPr>
            <w:tcW w:w="2250" w:type="dxa"/>
          </w:tcPr>
          <w:p w14:paraId="7A14A46B"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服务方案</w:t>
            </w:r>
          </w:p>
        </w:tc>
        <w:tc>
          <w:tcPr>
            <w:tcW w:w="2496" w:type="dxa"/>
          </w:tcPr>
          <w:p w14:paraId="70CA0750"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参数需求</w:t>
            </w:r>
          </w:p>
        </w:tc>
      </w:tr>
      <w:tr w14:paraId="48E72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8" w:type="dxa"/>
          </w:tcPr>
          <w:p w14:paraId="37C1247B"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2154" w:type="dxa"/>
          </w:tcPr>
          <w:p w14:paraId="58A0AB14"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2250" w:type="dxa"/>
          </w:tcPr>
          <w:p w14:paraId="3D0A2CFA"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2496" w:type="dxa"/>
          </w:tcPr>
          <w:p w14:paraId="46595C43"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40</w:t>
            </w:r>
          </w:p>
        </w:tc>
      </w:tr>
    </w:tbl>
    <w:p w14:paraId="2C5E5F7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80" w:leftChars="0" w:firstLine="560" w:firstLineChars="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报价分数根据各供应商的报价，通过公式：院内采购报价得分=(院内采购基准价/最终报价)×30进行计算。</w:t>
      </w:r>
    </w:p>
    <w:p w14:paraId="002C50E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80" w:leftChars="0" w:firstLine="560" w:firstLineChars="0"/>
        <w:textAlignment w:val="auto"/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公司资质根据我院在公告中需要供应商符合的资质要求、提供齐全得10分，缺项不得分。</w:t>
      </w:r>
    </w:p>
    <w:p w14:paraId="344569E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80" w:leftChars="0" w:firstLine="560" w:firstLineChars="0"/>
        <w:textAlignment w:val="auto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服务方案根据各供应商在投标文件中的承诺，综合所有供应商提供的售后服务、增值服务等，进行综合评估，第一个档次：14～20分，第二个档次：7～13分，第三个档次：1～6分。</w:t>
      </w:r>
    </w:p>
    <w:p w14:paraId="64AF4B8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80" w:leftChars="0" w:firstLine="560" w:firstLineChars="0"/>
        <w:textAlignment w:val="auto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参数需求40分，无法满足带星号</w:t>
      </w:r>
      <w:r>
        <w:rPr>
          <w:rFonts w:hint="eastAsia" w:ascii="宋体" w:hAnsi="宋体" w:eastAsia="宋体"/>
          <w:bCs/>
          <w:sz w:val="24"/>
        </w:rPr>
        <w:t>▲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参数每条扣3分，非星号参数每条扣1分。</w:t>
      </w:r>
    </w:p>
    <w:p w14:paraId="7710DE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30EE8836">
      <w:pPr>
        <w:pStyle w:val="8"/>
        <w:rPr>
          <w:rFonts w:hint="default"/>
          <w:sz w:val="28"/>
          <w:szCs w:val="28"/>
          <w:lang w:val="en-US" w:eastAsia="zh-CN"/>
        </w:rPr>
      </w:pPr>
    </w:p>
    <w:p w14:paraId="1E2DABA5">
      <w:pPr>
        <w:pStyle w:val="8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 w14:paraId="28B63033">
      <w:pPr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</w:pPr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F15E4B5-743A-408E-AB7F-CF47F52D284A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AC6232"/>
    <w:multiLevelType w:val="singleLevel"/>
    <w:tmpl w:val="3CAC6232"/>
    <w:lvl w:ilvl="0" w:tentative="0">
      <w:start w:val="1"/>
      <w:numFmt w:val="decimal"/>
      <w:suff w:val="nothing"/>
      <w:lvlText w:val="%1、"/>
      <w:lvlJc w:val="left"/>
      <w:pPr>
        <w:ind w:left="2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jZWNlYWNhMTdiOWU4YTRjNzYzMjU0ZmJlMmUzZDQifQ=="/>
    <w:docVar w:name="KSO_WPS_MARK_KEY" w:val="f25fa726-607f-4fd8-a862-19b5d525fc00"/>
  </w:docVars>
  <w:rsids>
    <w:rsidRoot w:val="00EE323D"/>
    <w:rsid w:val="002769FB"/>
    <w:rsid w:val="004D725F"/>
    <w:rsid w:val="00535144"/>
    <w:rsid w:val="006A5010"/>
    <w:rsid w:val="00935CAE"/>
    <w:rsid w:val="00A23658"/>
    <w:rsid w:val="00EE323D"/>
    <w:rsid w:val="01016ACB"/>
    <w:rsid w:val="024737BC"/>
    <w:rsid w:val="03B3602B"/>
    <w:rsid w:val="06682FD2"/>
    <w:rsid w:val="092D6202"/>
    <w:rsid w:val="12F34858"/>
    <w:rsid w:val="1444190A"/>
    <w:rsid w:val="16517D9E"/>
    <w:rsid w:val="16774218"/>
    <w:rsid w:val="1BBC43B1"/>
    <w:rsid w:val="201B0247"/>
    <w:rsid w:val="226F3FF6"/>
    <w:rsid w:val="234E5BEB"/>
    <w:rsid w:val="236B41FB"/>
    <w:rsid w:val="238F5224"/>
    <w:rsid w:val="260D6FAE"/>
    <w:rsid w:val="292C468D"/>
    <w:rsid w:val="2A815C84"/>
    <w:rsid w:val="2B1F7D54"/>
    <w:rsid w:val="2EF17758"/>
    <w:rsid w:val="3236068C"/>
    <w:rsid w:val="330662B0"/>
    <w:rsid w:val="33BA709B"/>
    <w:rsid w:val="33D40F6F"/>
    <w:rsid w:val="344334DE"/>
    <w:rsid w:val="38C757B4"/>
    <w:rsid w:val="39021D4B"/>
    <w:rsid w:val="3B8E6C28"/>
    <w:rsid w:val="3CC25F53"/>
    <w:rsid w:val="3D525436"/>
    <w:rsid w:val="3DCE49C9"/>
    <w:rsid w:val="3EE15093"/>
    <w:rsid w:val="41B35676"/>
    <w:rsid w:val="41F1143D"/>
    <w:rsid w:val="42A26A00"/>
    <w:rsid w:val="4590644E"/>
    <w:rsid w:val="48BD578B"/>
    <w:rsid w:val="495A6EFE"/>
    <w:rsid w:val="4B5005B9"/>
    <w:rsid w:val="4C3B2C21"/>
    <w:rsid w:val="504E3605"/>
    <w:rsid w:val="55684887"/>
    <w:rsid w:val="580F1AC6"/>
    <w:rsid w:val="59E720E8"/>
    <w:rsid w:val="5CAB7D04"/>
    <w:rsid w:val="5F46786B"/>
    <w:rsid w:val="5FB905E9"/>
    <w:rsid w:val="61534507"/>
    <w:rsid w:val="68564910"/>
    <w:rsid w:val="6A4C312C"/>
    <w:rsid w:val="6AE831C1"/>
    <w:rsid w:val="6C4F686A"/>
    <w:rsid w:val="6D605DCB"/>
    <w:rsid w:val="6DF95FF8"/>
    <w:rsid w:val="742D499B"/>
    <w:rsid w:val="79D30F78"/>
    <w:rsid w:val="7B9F23CB"/>
    <w:rsid w:val="7D4728BC"/>
    <w:rsid w:val="7FBB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eastAsia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9">
    <w:name w:val="p0"/>
    <w:basedOn w:val="1"/>
    <w:qFormat/>
    <w:uiPriority w:val="0"/>
    <w:pPr>
      <w:widowControl/>
    </w:pPr>
    <w:rPr>
      <w:rFonts w:ascii="宋体" w:hAnsi="宋体" w:eastAsia="宋体" w:cs="宋体"/>
      <w:kern w:val="0"/>
      <w:szCs w:val="21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933</Words>
  <Characters>1130</Characters>
  <Lines>27</Lines>
  <Paragraphs>7</Paragraphs>
  <TotalTime>0</TotalTime>
  <ScaleCrop>false</ScaleCrop>
  <LinksUpToDate>false</LinksUpToDate>
  <CharactersWithSpaces>1180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2022-08-08T04:58:00Z</dcterms:created>
  <dc:creator>dhc</dc:creator>
  <cp:lastModifiedBy>Administrator</cp:lastModifiedBy>
  <cp:lastPrinted>2025-09-29T10:40:00Z</cp:lastPrinted>
  <dcterms:modified xsi:type="dcterms:W3CDTF">2025-11-05T08:13:40Z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9860D7B481424232BE1783D760BFDAA7_13</vt:lpwstr>
  </property>
  <property fmtid="{D5CDD505-2E9C-101B-9397-08002B2CF9AE}" pid="4" name="KSOTemplateDocerSaveRecord">
    <vt:lpwstr>eyJoZGlkIjoiMzVjZWNlYWNhMTdiOWU4YTRjNzYzMjU0ZmJlMmUzZDQiLCJ1c2VySWQiOiI0NDg5ODIwNTMifQ==</vt:lpwstr>
  </property>
</Properties>
</file>