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景东县人民医院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幼儿园体检数据管理系统采购项目</w:t>
      </w: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项目预算：5500元。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175"/>
        <w:gridCol w:w="537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幼儿园体检数据管理系统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6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功能参数</w:t>
      </w:r>
    </w:p>
    <w:tbl>
      <w:tblPr>
        <w:tblStyle w:val="3"/>
        <w:tblW w:w="94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2195"/>
        <w:gridCol w:w="6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参数类别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具体要求（示例）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基础数据管理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支持儿童基本信息（姓名、性别、出生日期、入园机构）批量导入（Excel格式），导入成功率≥99%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体检项目模块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包含入园前体检（身高、体重、视力、龋齿等20+项）、定期体检（每学期1次）数据录入，支持自定义添加项目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数据统计分析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自动生成离差法评价结果（身高体重Z评分、营养不良/肥胖判定），支持龋齿率、屈光不正率等批量统计，报表可导出 PDF/Excel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报告生成功能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支持A5规格体检报告打印（含彩色异常项标注），单份报告生成时间≤3秒，支持批量打印（≥100份/批次无卡顿）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系统部署方式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提供单机版（独立存储）和局域网版（多终端同步，支持≥20个工作站接入）两种部署模式，可无缝切换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服务参数</w:t>
      </w:r>
    </w:p>
    <w:tbl>
      <w:tblPr>
        <w:tblStyle w:val="3"/>
        <w:tblW w:w="93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6"/>
        <w:gridCol w:w="1716"/>
        <w:gridCol w:w="6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参数类别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具体要求（示例）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安装调试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合同签订后15个工作日内完成部署，提供现场培训（≥2次，覆盖操作及管理员）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免费质保≥3年，质保期内提供7×24小时技术支持（电话+远程，响应时间≤2小时）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资质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1、响应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人需具备《软件产品登记证书》或《计算机软件著作权登记证书》（系统名称需包含“儿童体检”或“幼儿健康管理”）；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近3年（202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）内有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同类项目案例（提供合同关键页扫描件）；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未被列入“信用中国”失信被执行人名单。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</w:docVars>
  <w:rsids>
    <w:rsidRoot w:val="1F760111"/>
    <w:rsid w:val="0F3B103C"/>
    <w:rsid w:val="18973EA2"/>
    <w:rsid w:val="1B3426D8"/>
    <w:rsid w:val="1F760111"/>
    <w:rsid w:val="331B0D78"/>
    <w:rsid w:val="3B4D3962"/>
    <w:rsid w:val="3CBE6AC7"/>
    <w:rsid w:val="718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715</Characters>
  <Lines>0</Lines>
  <Paragraphs>0</Paragraphs>
  <TotalTime>7</TotalTime>
  <ScaleCrop>false</ScaleCrop>
  <LinksUpToDate>false</LinksUpToDate>
  <CharactersWithSpaces>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2025-07-07T00:26:00Z</dcterms:created>
  <dc:creator>众木成林</dc:creator>
  <cp:lastModifiedBy>众木成林</cp:lastModifiedBy>
  <dcterms:modified xsi:type="dcterms:W3CDTF">2025-07-15T08:11:40Z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54F0E07A64164DACAEF5370D3C5907ED_13</vt:lpwstr>
  </property>
</Properties>
</file>