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415" w:tblpY="1188"/>
        <w:tblOverlap w:val="never"/>
        <w:tblW w:w="11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2059"/>
        <w:gridCol w:w="744"/>
        <w:gridCol w:w="747"/>
        <w:gridCol w:w="1942"/>
        <w:gridCol w:w="2029"/>
        <w:gridCol w:w="1410"/>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12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景东县人民医院氩气高频电刀和语言认知评估训练系统</w:t>
            </w:r>
            <w:r>
              <w:rPr>
                <w:rFonts w:hint="eastAsia" w:ascii="宋体" w:hAnsi="宋体" w:cs="宋体"/>
                <w:b/>
                <w:bCs/>
                <w:i w:val="0"/>
                <w:iCs w:val="0"/>
                <w:color w:val="000000"/>
                <w:kern w:val="0"/>
                <w:sz w:val="28"/>
                <w:szCs w:val="28"/>
                <w:u w:val="none"/>
                <w:lang w:val="en-US" w:eastAsia="zh-CN" w:bidi="ar"/>
              </w:rPr>
              <w:t>院内</w:t>
            </w:r>
            <w:bookmarkStart w:id="0" w:name="_GoBack"/>
            <w:bookmarkEnd w:id="0"/>
            <w:r>
              <w:rPr>
                <w:rFonts w:hint="eastAsia" w:ascii="宋体" w:hAnsi="宋体" w:eastAsia="宋体" w:cs="宋体"/>
                <w:b/>
                <w:bCs/>
                <w:i w:val="0"/>
                <w:iCs w:val="0"/>
                <w:color w:val="000000"/>
                <w:kern w:val="0"/>
                <w:sz w:val="28"/>
                <w:szCs w:val="28"/>
                <w:u w:val="none"/>
                <w:lang w:val="en-US" w:eastAsia="zh-CN" w:bidi="ar"/>
              </w:rPr>
              <w:t>采购项目报价需求表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2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w:t>
            </w:r>
          </w:p>
        </w:tc>
        <w:tc>
          <w:tcPr>
            <w:tcW w:w="69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氩气高频电刀</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语言认知评估训练系统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宋体" w:hAnsi="宋体"/>
          <w:b/>
          <w:color w:val="000000"/>
          <w:sz w:val="32"/>
          <w:szCs w:val="32"/>
          <w:lang w:val="en-US" w:eastAsia="zh-CN"/>
        </w:rPr>
      </w:pPr>
    </w:p>
    <w:p>
      <w:pPr>
        <w:rPr>
          <w:rFonts w:hint="eastAsia" w:ascii="宋体" w:hAnsi="宋体"/>
          <w:b/>
          <w:color w:val="000000"/>
          <w:sz w:val="32"/>
          <w:szCs w:val="32"/>
          <w:lang w:val="en-US" w:eastAsia="zh-CN"/>
        </w:rPr>
      </w:pPr>
    </w:p>
    <w:p>
      <w:pPr>
        <w:rPr>
          <w:rFonts w:hint="eastAsia" w:ascii="宋体" w:hAnsi="宋体"/>
          <w:b/>
          <w:color w:val="000000"/>
          <w:sz w:val="32"/>
          <w:szCs w:val="32"/>
        </w:rPr>
      </w:pPr>
      <w:r>
        <w:rPr>
          <w:rFonts w:hint="eastAsia" w:ascii="宋体" w:hAnsi="宋体"/>
          <w:b/>
          <w:color w:val="000000"/>
          <w:sz w:val="28"/>
          <w:szCs w:val="28"/>
          <w:lang w:val="en-US" w:eastAsia="zh-CN"/>
        </w:rPr>
        <w:t>设备参数需求如下：</w:t>
      </w:r>
    </w:p>
    <w:p>
      <w:pPr>
        <w:rPr>
          <w:rFonts w:hint="eastAsia" w:ascii="宋体" w:hAnsi="宋体"/>
          <w:b/>
          <w:color w:val="000000"/>
          <w:sz w:val="32"/>
          <w:szCs w:val="32"/>
        </w:rPr>
      </w:pPr>
    </w:p>
    <w:p>
      <w:pPr>
        <w:jc w:val="center"/>
        <w:rPr>
          <w:rFonts w:ascii="宋体" w:hAnsi="宋体"/>
          <w:b/>
          <w:color w:val="000000"/>
          <w:sz w:val="32"/>
          <w:szCs w:val="32"/>
        </w:rPr>
      </w:pPr>
      <w:r>
        <w:rPr>
          <w:rFonts w:hint="eastAsia" w:ascii="楷体" w:hAnsi="楷体" w:eastAsia="楷体" w:cs="楷体"/>
          <w:b/>
          <w:color w:val="000000"/>
          <w:sz w:val="32"/>
          <w:szCs w:val="32"/>
        </w:rPr>
        <w:t>一.氩气高频电刀参数</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spacing w:val="28"/>
          <w:kern w:val="0"/>
          <w:sz w:val="28"/>
          <w:szCs w:val="28"/>
        </w:rPr>
        <w:t>工作频率：电切: 430kHz±50kHz，双凝/柔和凝：430kHz±50kHz，电凝：600kHz±50kHz</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4"/>
          <w:kern w:val="0"/>
          <w:sz w:val="28"/>
          <w:szCs w:val="28"/>
        </w:rPr>
      </w:pPr>
      <w:r>
        <w:rPr>
          <w:rFonts w:hint="eastAsia" w:ascii="楷体" w:hAnsi="楷体" w:eastAsia="楷体" w:cs="楷体"/>
          <w:spacing w:val="28"/>
          <w:kern w:val="0"/>
          <w:sz w:val="28"/>
          <w:szCs w:val="28"/>
        </w:rPr>
        <w:t>2、电切</w:t>
      </w:r>
      <w:r>
        <w:rPr>
          <w:rFonts w:hint="eastAsia" w:ascii="楷体" w:hAnsi="楷体" w:eastAsia="楷体" w:cs="楷体"/>
          <w:spacing w:val="24"/>
          <w:kern w:val="0"/>
          <w:sz w:val="28"/>
          <w:szCs w:val="28"/>
        </w:rPr>
        <w:t>额定输出功率:</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z w:val="28"/>
          <w:szCs w:val="28"/>
        </w:rPr>
        <w:t xml:space="preserve">           纯切</w:t>
      </w:r>
      <w:r>
        <w:rPr>
          <w:rFonts w:hint="eastAsia" w:ascii="楷体" w:hAnsi="楷体" w:eastAsia="楷体" w:cs="楷体"/>
          <w:spacing w:val="26"/>
          <w:kern w:val="0"/>
          <w:sz w:val="28"/>
          <w:szCs w:val="28"/>
        </w:rPr>
        <w:t>：功率5-300W（负载400Ω）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977" w:firstLineChars="349"/>
        <w:textAlignment w:val="auto"/>
        <w:rPr>
          <w:rFonts w:hint="eastAsia" w:ascii="楷体" w:hAnsi="楷体" w:eastAsia="楷体" w:cs="楷体"/>
          <w:spacing w:val="26"/>
          <w:kern w:val="0"/>
          <w:sz w:val="28"/>
          <w:szCs w:val="28"/>
        </w:rPr>
      </w:pPr>
      <w:r>
        <w:rPr>
          <w:rFonts w:hint="eastAsia" w:ascii="楷体" w:hAnsi="楷体" w:eastAsia="楷体" w:cs="楷体"/>
          <w:sz w:val="28"/>
          <w:szCs w:val="28"/>
        </w:rPr>
        <w:t>混切1</w:t>
      </w:r>
      <w:r>
        <w:rPr>
          <w:rFonts w:hint="eastAsia" w:ascii="楷体" w:hAnsi="楷体" w:eastAsia="楷体" w:cs="楷体"/>
          <w:spacing w:val="26"/>
          <w:kern w:val="0"/>
          <w:sz w:val="28"/>
          <w:szCs w:val="28"/>
        </w:rPr>
        <w:t>：功率5-200W (负载400Ω)</w:t>
      </w:r>
    </w:p>
    <w:p>
      <w:pPr>
        <w:keepNext w:val="0"/>
        <w:keepLines w:val="0"/>
        <w:pageBreakBefore w:val="0"/>
        <w:widowControl w:val="0"/>
        <w:tabs>
          <w:tab w:val="left" w:pos="1122"/>
        </w:tabs>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3、电凝额定输出功率：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1050"/>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强力凝：功率5-120 W（负载500Ω）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1050"/>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氩束凝：功率5-120 W（负载500Ω）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1050"/>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喷射凝: 功率5-120 W（负载500Ω）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1050"/>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柔和凝：功率5-120 W（负载125Ω）</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4、切凝额定输出功率：</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ab/>
      </w:r>
      <w:r>
        <w:rPr>
          <w:rFonts w:hint="eastAsia" w:ascii="楷体" w:hAnsi="楷体" w:eastAsia="楷体" w:cs="楷体"/>
          <w:spacing w:val="26"/>
          <w:kern w:val="0"/>
          <w:sz w:val="28"/>
          <w:szCs w:val="28"/>
        </w:rPr>
        <w:tab/>
      </w:r>
      <w:r>
        <w:rPr>
          <w:rFonts w:hint="eastAsia" w:ascii="楷体" w:hAnsi="楷体" w:eastAsia="楷体" w:cs="楷体"/>
          <w:spacing w:val="26"/>
          <w:kern w:val="0"/>
          <w:sz w:val="28"/>
          <w:szCs w:val="28"/>
        </w:rPr>
        <w:tab/>
      </w:r>
      <w:r>
        <w:rPr>
          <w:rFonts w:hint="eastAsia" w:ascii="楷体" w:hAnsi="楷体" w:eastAsia="楷体" w:cs="楷体"/>
          <w:spacing w:val="26"/>
          <w:kern w:val="0"/>
          <w:sz w:val="28"/>
          <w:szCs w:val="28"/>
        </w:rPr>
        <w:t>切凝1：功率5-370W/5-120W(负载400Ω)</w:t>
      </w:r>
    </w:p>
    <w:p>
      <w:pPr>
        <w:keepNext w:val="0"/>
        <w:keepLines w:val="0"/>
        <w:pageBreakBefore w:val="0"/>
        <w:widowControl w:val="0"/>
        <w:tabs>
          <w:tab w:val="left" w:pos="1122"/>
        </w:tabs>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5、双凝功率：5-100 W（125Ω负载）</w:t>
      </w:r>
    </w:p>
    <w:p>
      <w:pPr>
        <w:keepNext w:val="0"/>
        <w:keepLines w:val="0"/>
        <w:pageBreakBefore w:val="0"/>
        <w:widowControl w:val="0"/>
        <w:tabs>
          <w:tab w:val="left" w:pos="1122"/>
        </w:tabs>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6、低频漏电流(正常状态)：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1158" w:firstLineChars="349"/>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对地漏电流：   ≤0.5mA</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1158" w:firstLineChars="349"/>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外壳漏电流：   ≤0.1mA</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01" w:leftChars="191" w:firstLine="1158" w:firstLineChars="349"/>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患者漏电流：   ≤0.01mA</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7、高频漏电流：     ≤150mA</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8、电切调节模式5W至50W，以1步进；50W至370W，以5步进。</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楷体" w:hAnsi="楷体" w:eastAsia="楷体" w:cs="楷体"/>
          <w:spacing w:val="26"/>
          <w:kern w:val="0"/>
          <w:sz w:val="28"/>
          <w:szCs w:val="28"/>
        </w:rPr>
      </w:pPr>
      <w:r>
        <w:rPr>
          <w:rFonts w:hint="eastAsia" w:ascii="楷体" w:hAnsi="楷体" w:eastAsia="楷体" w:cs="楷体"/>
          <w:spacing w:val="26"/>
          <w:kern w:val="0"/>
          <w:sz w:val="28"/>
          <w:szCs w:val="28"/>
        </w:rPr>
        <w:t>9、电凝调节模式5W至50W，以1步进；50W至120W，以5步进。</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10、</w:t>
      </w:r>
      <w:r>
        <w:rPr>
          <w:rFonts w:hint="eastAsia" w:ascii="楷体" w:hAnsi="楷体" w:eastAsia="楷体" w:cs="楷体"/>
          <w:color w:val="000000"/>
          <w:kern w:val="0"/>
          <w:sz w:val="28"/>
          <w:szCs w:val="28"/>
        </w:rPr>
        <w:t>供电电源：220±10%,50Hz±1Hz ，整机输入功率：900VA，</w:t>
      </w:r>
      <w:r>
        <w:rPr>
          <w:rFonts w:hint="eastAsia" w:ascii="楷体" w:hAnsi="楷体" w:eastAsia="楷体" w:cs="楷体"/>
          <w:sz w:val="28"/>
          <w:szCs w:val="28"/>
        </w:rPr>
        <w:t xml:space="preserve">最大输出功率370W。 </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t>11</w:t>
      </w:r>
      <w:r>
        <w:rPr>
          <w:rFonts w:hint="eastAsia" w:ascii="楷体" w:hAnsi="楷体" w:eastAsia="楷体" w:cs="楷体"/>
          <w:sz w:val="28"/>
          <w:szCs w:val="28"/>
        </w:rPr>
        <w:t>、</w:t>
      </w:r>
      <w:r>
        <w:rPr>
          <w:rFonts w:hint="eastAsia" w:ascii="楷体" w:hAnsi="楷体" w:eastAsia="楷体" w:cs="楷体"/>
          <w:bCs/>
          <w:sz w:val="28"/>
          <w:szCs w:val="28"/>
        </w:rPr>
        <w:t>氩气高频电刀国械注准，</w:t>
      </w:r>
      <w:r>
        <w:rPr>
          <w:rFonts w:hint="eastAsia" w:ascii="楷体" w:hAnsi="楷体" w:eastAsia="楷体" w:cs="楷体"/>
          <w:color w:val="000000"/>
          <w:sz w:val="28"/>
          <w:szCs w:val="28"/>
        </w:rPr>
        <w:t>氩气高频电刀是具有氩气功能的一体机，</w:t>
      </w:r>
      <w:r>
        <w:rPr>
          <w:rFonts w:hint="eastAsia" w:ascii="楷体" w:hAnsi="楷体" w:eastAsia="楷体" w:cs="楷体"/>
          <w:sz w:val="28"/>
          <w:szCs w:val="28"/>
        </w:rPr>
        <w:t>CF型设备，全浮地形式输出，由</w:t>
      </w:r>
      <w:r>
        <w:rPr>
          <w:rFonts w:hint="eastAsia" w:ascii="楷体" w:hAnsi="楷体" w:eastAsia="楷体" w:cs="楷体"/>
          <w:sz w:val="28"/>
          <w:szCs w:val="28"/>
        </w:rPr>
        <w:drawing>
          <wp:inline distT="0" distB="0" distL="0" distR="0">
            <wp:extent cx="752475" cy="180975"/>
            <wp:effectExtent l="19050" t="0" r="9525" b="0"/>
            <wp:docPr id="1" name="图片 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
                    <pic:cNvPicPr>
                      <a:picLocks noChangeAspect="1" noChangeArrowheads="1"/>
                    </pic:cNvPicPr>
                  </pic:nvPicPr>
                  <pic:blipFill>
                    <a:blip r:embed="rId5" cstate="print">
                      <a:lum contrast="18000"/>
                    </a:blip>
                    <a:srcRect/>
                    <a:stretch>
                      <a:fillRect/>
                    </a:stretch>
                  </pic:blipFill>
                  <pic:spPr>
                    <a:xfrm>
                      <a:off x="0" y="0"/>
                      <a:ext cx="752475" cy="180975"/>
                    </a:xfrm>
                    <a:prstGeom prst="rect">
                      <a:avLst/>
                    </a:prstGeom>
                    <a:noFill/>
                    <a:ln w="9525">
                      <a:noFill/>
                      <a:miter lim="800000"/>
                      <a:headEnd/>
                      <a:tailEnd/>
                    </a:ln>
                  </pic:spPr>
                </pic:pic>
              </a:graphicData>
            </a:graphic>
          </wp:inline>
        </w:drawing>
      </w:r>
      <w:r>
        <w:rPr>
          <w:rFonts w:hint="eastAsia" w:ascii="楷体" w:hAnsi="楷体" w:eastAsia="楷体" w:cs="楷体"/>
          <w:sz w:val="28"/>
          <w:szCs w:val="28"/>
        </w:rPr>
        <w:t>标志表示。</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12、具三种电切、五种电凝输出模式，可满足内镜下各种需高频治疗的手术。</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sz w:val="28"/>
          <w:szCs w:val="28"/>
        </w:rPr>
      </w:pPr>
      <w:r>
        <w:rPr>
          <w:rFonts w:hint="eastAsia" w:ascii="楷体" w:hAnsi="楷体" w:eastAsia="楷体" w:cs="楷体"/>
          <w:b/>
          <w:bCs/>
          <w:color w:val="000000"/>
          <w:sz w:val="28"/>
          <w:szCs w:val="28"/>
        </w:rPr>
        <w:t>★</w:t>
      </w:r>
      <w:r>
        <w:rPr>
          <w:rFonts w:hint="eastAsia" w:ascii="楷体" w:hAnsi="楷体" w:eastAsia="楷体" w:cs="楷体"/>
          <w:sz w:val="28"/>
          <w:szCs w:val="28"/>
        </w:rPr>
        <w:t>13、单、双中性极板检测功能，极板故障时，发出声光报警，并停止输出。</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color w:val="000000"/>
          <w:sz w:val="28"/>
          <w:szCs w:val="28"/>
        </w:rPr>
      </w:pPr>
      <w:r>
        <w:rPr>
          <w:rFonts w:hint="eastAsia" w:ascii="楷体" w:hAnsi="楷体" w:eastAsia="楷体" w:cs="楷体"/>
          <w:b/>
          <w:bCs/>
          <w:color w:val="000000"/>
          <w:sz w:val="28"/>
          <w:szCs w:val="28"/>
        </w:rPr>
        <w:t>★</w:t>
      </w:r>
      <w:r>
        <w:rPr>
          <w:rFonts w:hint="eastAsia" w:ascii="楷体" w:hAnsi="楷体" w:eastAsia="楷体" w:cs="楷体"/>
          <w:bCs/>
          <w:color w:val="000000"/>
          <w:sz w:val="28"/>
          <w:szCs w:val="28"/>
        </w:rPr>
        <w:t>14</w:t>
      </w:r>
      <w:r>
        <w:rPr>
          <w:rFonts w:hint="eastAsia" w:ascii="楷体" w:hAnsi="楷体" w:eastAsia="楷体" w:cs="楷体"/>
          <w:color w:val="000000"/>
          <w:sz w:val="28"/>
          <w:szCs w:val="28"/>
        </w:rPr>
        <w:t>、氩气高频电刀采用三联脚踏或按键控制，可以自动转换，方便操作者的使用。</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15、可用于内镜电切模式。</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bCs/>
          <w:color w:val="000000"/>
          <w:sz w:val="28"/>
          <w:szCs w:val="28"/>
        </w:rPr>
      </w:pPr>
      <w:r>
        <w:rPr>
          <w:rFonts w:hint="eastAsia" w:ascii="楷体" w:hAnsi="楷体" w:eastAsia="楷体" w:cs="楷体"/>
          <w:b/>
          <w:bCs/>
          <w:color w:val="000000"/>
          <w:sz w:val="28"/>
          <w:szCs w:val="28"/>
        </w:rPr>
        <w:t>★</w:t>
      </w:r>
      <w:r>
        <w:rPr>
          <w:rFonts w:hint="eastAsia" w:ascii="楷体" w:hAnsi="楷体" w:eastAsia="楷体" w:cs="楷体"/>
          <w:bCs/>
          <w:color w:val="000000"/>
          <w:sz w:val="28"/>
          <w:szCs w:val="28"/>
        </w:rPr>
        <w:t>16、凝切联动功能具有时间调节功能，可根据实际需求调整电切、电凝的输出时间。</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bCs/>
          <w:color w:val="000000"/>
          <w:sz w:val="28"/>
          <w:szCs w:val="28"/>
        </w:rPr>
      </w:pPr>
      <w:r>
        <w:rPr>
          <w:rFonts w:hint="eastAsia" w:ascii="楷体" w:hAnsi="楷体" w:eastAsia="楷体" w:cs="楷体"/>
          <w:bCs/>
          <w:color w:val="000000"/>
          <w:sz w:val="28"/>
          <w:szCs w:val="28"/>
        </w:rPr>
        <w:t>17、具有微电脑处理系统对切割过程进行全程监控，不同负载情况下自动补偿调整输出功率，从而确保各选定的切割质量得以重复并保持稳定。</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sz w:val="28"/>
          <w:szCs w:val="28"/>
        </w:rPr>
      </w:pPr>
      <w:r>
        <w:rPr>
          <w:rFonts w:hint="eastAsia" w:ascii="楷体" w:hAnsi="楷体" w:eastAsia="楷体" w:cs="楷体"/>
          <w:b/>
          <w:bCs/>
          <w:color w:val="000000"/>
          <w:sz w:val="28"/>
          <w:szCs w:val="28"/>
        </w:rPr>
        <w:t>★</w:t>
      </w:r>
      <w:r>
        <w:rPr>
          <w:rFonts w:hint="eastAsia" w:ascii="楷体" w:hAnsi="楷体" w:eastAsia="楷体" w:cs="楷体"/>
          <w:bCs/>
          <w:color w:val="000000"/>
          <w:sz w:val="28"/>
          <w:szCs w:val="28"/>
        </w:rPr>
        <w:t>18、</w:t>
      </w:r>
      <w:r>
        <w:rPr>
          <w:rFonts w:hint="eastAsia" w:ascii="楷体" w:hAnsi="楷体" w:eastAsia="楷体" w:cs="楷体"/>
          <w:color w:val="000000"/>
          <w:sz w:val="28"/>
          <w:szCs w:val="28"/>
        </w:rPr>
        <w:t>电凝功率的自动区分，通过脚踏就可实现功能和功率的转换。</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color w:val="000000"/>
          <w:sz w:val="28"/>
          <w:szCs w:val="28"/>
        </w:rPr>
      </w:pPr>
      <w:r>
        <w:rPr>
          <w:rFonts w:hint="eastAsia" w:ascii="楷体" w:hAnsi="楷体" w:eastAsia="楷体" w:cs="楷体"/>
          <w:bCs/>
          <w:color w:val="000000"/>
          <w:sz w:val="28"/>
          <w:szCs w:val="28"/>
        </w:rPr>
        <w:t>19、</w:t>
      </w:r>
      <w:r>
        <w:rPr>
          <w:rFonts w:hint="eastAsia" w:ascii="楷体" w:hAnsi="楷体" w:eastAsia="楷体" w:cs="楷体"/>
          <w:color w:val="000000"/>
          <w:sz w:val="28"/>
          <w:szCs w:val="28"/>
        </w:rPr>
        <w:t>氩束激发距离在</w:t>
      </w:r>
      <w:r>
        <w:rPr>
          <w:rFonts w:hint="eastAsia" w:ascii="楷体" w:hAnsi="楷体" w:eastAsia="楷体" w:cs="楷体"/>
          <w:b/>
          <w:color w:val="000000"/>
          <w:sz w:val="28"/>
          <w:szCs w:val="28"/>
        </w:rPr>
        <w:t>7-10mm</w:t>
      </w:r>
      <w:r>
        <w:rPr>
          <w:rFonts w:hint="eastAsia" w:ascii="楷体" w:hAnsi="楷体" w:eastAsia="楷体" w:cs="楷体"/>
          <w:color w:val="000000"/>
          <w:sz w:val="28"/>
          <w:szCs w:val="28"/>
        </w:rPr>
        <w:t>以上，保证内镜下的视野清晰</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color w:val="000000"/>
          <w:sz w:val="28"/>
          <w:szCs w:val="28"/>
        </w:rPr>
      </w:pPr>
      <w:r>
        <w:rPr>
          <w:rFonts w:hint="eastAsia" w:ascii="楷体" w:hAnsi="楷体" w:eastAsia="楷体" w:cs="楷体"/>
          <w:b/>
          <w:bCs/>
          <w:color w:val="000000"/>
          <w:sz w:val="28"/>
          <w:szCs w:val="28"/>
        </w:rPr>
        <w:t>★</w:t>
      </w:r>
      <w:r>
        <w:rPr>
          <w:rFonts w:hint="eastAsia" w:ascii="楷体" w:hAnsi="楷体" w:eastAsia="楷体" w:cs="楷体"/>
          <w:color w:val="000000"/>
          <w:sz w:val="28"/>
          <w:szCs w:val="28"/>
        </w:rPr>
        <w:t>20、氩气流量控制为全数字化自动控制保证气流的精确稳定。</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sz w:val="28"/>
          <w:szCs w:val="28"/>
        </w:rPr>
      </w:pPr>
      <w:r>
        <w:rPr>
          <w:rFonts w:hint="eastAsia" w:ascii="楷体" w:hAnsi="楷体" w:eastAsia="楷体" w:cs="楷体"/>
          <w:b/>
          <w:bCs/>
          <w:color w:val="000000"/>
          <w:sz w:val="28"/>
          <w:szCs w:val="28"/>
        </w:rPr>
        <w:t>★</w:t>
      </w:r>
      <w:r>
        <w:rPr>
          <w:rFonts w:hint="eastAsia" w:ascii="楷体" w:hAnsi="楷体" w:eastAsia="楷体" w:cs="楷体"/>
          <w:sz w:val="28"/>
          <w:szCs w:val="28"/>
        </w:rPr>
        <w:t>21、氩气压力不足时，将发出声光报警，并停止输出。</w:t>
      </w:r>
    </w:p>
    <w:p>
      <w:pPr>
        <w:keepNext w:val="0"/>
        <w:keepLines w:val="0"/>
        <w:pageBreakBefore w:val="0"/>
        <w:widowControl w:val="0"/>
        <w:kinsoku/>
        <w:wordWrap/>
        <w:overflowPunct/>
        <w:topLinePunct w:val="0"/>
        <w:bidi w:val="0"/>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22、具有单独记忆功能，能独立记忆上次工作的功能状态和数值设定。</w:t>
      </w:r>
    </w:p>
    <w:p>
      <w:pPr>
        <w:keepNext w:val="0"/>
        <w:keepLines w:val="0"/>
        <w:pageBreakBefore w:val="0"/>
        <w:widowControl w:val="0"/>
        <w:kinsoku/>
        <w:wordWrap/>
        <w:overflowPunct/>
        <w:topLinePunct w:val="0"/>
        <w:bidi w:val="0"/>
        <w:spacing w:line="360" w:lineRule="auto"/>
        <w:textAlignment w:val="auto"/>
        <w:rPr>
          <w:rFonts w:ascii="宋体" w:hAnsi="宋体"/>
          <w:b/>
          <w:sz w:val="28"/>
          <w:szCs w:val="28"/>
        </w:rPr>
      </w:pPr>
    </w:p>
    <w:p>
      <w:pPr>
        <w:keepNext w:val="0"/>
        <w:keepLines w:val="0"/>
        <w:pageBreakBefore w:val="0"/>
        <w:widowControl w:val="0"/>
        <w:kinsoku/>
        <w:wordWrap/>
        <w:overflowPunct/>
        <w:topLinePunct w:val="0"/>
        <w:bidi w:val="0"/>
        <w:spacing w:line="360" w:lineRule="auto"/>
        <w:textAlignment w:val="auto"/>
        <w:rPr>
          <w:rFonts w:ascii="宋体" w:hAnsi="宋体"/>
          <w:b/>
          <w:sz w:val="24"/>
        </w:rPr>
      </w:pPr>
    </w:p>
    <w:p>
      <w:pPr>
        <w:jc w:val="center"/>
        <w:rPr>
          <w:rFonts w:ascii="楷体" w:hAnsi="楷体" w:eastAsia="楷体"/>
          <w:b/>
          <w:bCs/>
          <w:sz w:val="32"/>
          <w:szCs w:val="32"/>
        </w:rPr>
      </w:pPr>
      <w:r>
        <w:rPr>
          <w:rFonts w:hint="eastAsia" w:ascii="楷体" w:hAnsi="楷体" w:eastAsia="楷体"/>
          <w:b/>
          <w:bCs/>
          <w:sz w:val="32"/>
          <w:szCs w:val="32"/>
        </w:rPr>
        <w:t>二.语言认知评估训练系统参数</w:t>
      </w:r>
    </w:p>
    <w:tbl>
      <w:tblPr>
        <w:tblStyle w:val="5"/>
        <w:tblW w:w="9498" w:type="dxa"/>
        <w:tblInd w:w="-34" w:type="dxa"/>
        <w:tblLayout w:type="autofit"/>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trHeight w:val="274" w:hRule="atLeast"/>
        </w:trPr>
        <w:tc>
          <w:tcPr>
            <w:tcW w:w="9498" w:type="dxa"/>
          </w:tcPr>
          <w:p>
            <w:pPr>
              <w:spacing w:line="288" w:lineRule="auto"/>
              <w:rPr>
                <w:rFonts w:ascii="楷体" w:hAnsi="楷体" w:eastAsia="楷体"/>
                <w:sz w:val="28"/>
                <w:szCs w:val="28"/>
              </w:rPr>
            </w:pPr>
            <w:r>
              <w:rPr>
                <w:rFonts w:hint="eastAsia" w:ascii="楷体" w:hAnsi="楷体" w:eastAsia="楷体"/>
                <w:sz w:val="28"/>
                <w:szCs w:val="28"/>
              </w:rPr>
              <w:t>一、主要用途：</w:t>
            </w:r>
          </w:p>
          <w:p>
            <w:pPr>
              <w:spacing w:line="288" w:lineRule="auto"/>
              <w:ind w:firstLine="560" w:firstLineChars="200"/>
              <w:rPr>
                <w:rFonts w:ascii="楷体" w:hAnsi="楷体" w:eastAsia="楷体"/>
                <w:sz w:val="28"/>
                <w:szCs w:val="28"/>
              </w:rPr>
            </w:pPr>
            <w:r>
              <w:rPr>
                <w:rFonts w:hint="eastAsia" w:ascii="楷体" w:hAnsi="楷体" w:eastAsia="楷体"/>
                <w:sz w:val="28"/>
                <w:szCs w:val="28"/>
              </w:rPr>
              <w:t>用于失语症、认知功能评估与康复训练。通过对实时语言信号进行基频、谐波、FFT、LPC、语谱图的检测、处理，为言语语言障碍的综合康复训练提供相关信息。</w:t>
            </w:r>
          </w:p>
          <w:p>
            <w:pPr>
              <w:spacing w:line="288" w:lineRule="auto"/>
              <w:ind w:firstLine="560" w:firstLineChars="200"/>
              <w:rPr>
                <w:rFonts w:ascii="楷体" w:hAnsi="楷体" w:eastAsia="楷体"/>
                <w:sz w:val="28"/>
                <w:szCs w:val="28"/>
              </w:rPr>
            </w:pPr>
          </w:p>
          <w:p>
            <w:pPr>
              <w:spacing w:line="288" w:lineRule="auto"/>
              <w:rPr>
                <w:rFonts w:ascii="楷体" w:hAnsi="楷体" w:eastAsia="楷体"/>
                <w:sz w:val="28"/>
                <w:szCs w:val="28"/>
              </w:rPr>
            </w:pPr>
            <w:r>
              <w:rPr>
                <w:rFonts w:hint="eastAsia" w:ascii="楷体" w:hAnsi="楷体" w:eastAsia="楷体"/>
                <w:sz w:val="28"/>
                <w:szCs w:val="28"/>
              </w:rPr>
              <w:t>二、主要功能：</w:t>
            </w:r>
          </w:p>
          <w:p>
            <w:pPr>
              <w:spacing w:line="288" w:lineRule="auto"/>
              <w:rPr>
                <w:rFonts w:ascii="楷体" w:hAnsi="楷体" w:eastAsia="楷体"/>
                <w:sz w:val="28"/>
                <w:szCs w:val="28"/>
              </w:rPr>
            </w:pPr>
            <w:r>
              <w:rPr>
                <w:rFonts w:hint="eastAsia" w:ascii="楷体" w:hAnsi="楷体" w:eastAsia="楷体"/>
                <w:sz w:val="28"/>
                <w:szCs w:val="28"/>
              </w:rPr>
              <w:t>1、言语语言综合测量评估：具有言语语言过程中的呼吸、发声、共鸣功能的实时测量与评估，具有</w:t>
            </w:r>
            <w:r>
              <w:rPr>
                <w:rFonts w:ascii="楷体" w:hAnsi="楷体" w:eastAsia="楷体"/>
                <w:sz w:val="28"/>
                <w:szCs w:val="28"/>
              </w:rPr>
              <w:t>实时声波</w:t>
            </w:r>
            <w:r>
              <w:rPr>
                <w:rFonts w:hint="eastAsia" w:ascii="楷体" w:hAnsi="楷体" w:eastAsia="楷体"/>
                <w:sz w:val="28"/>
                <w:szCs w:val="28"/>
              </w:rPr>
              <w:t>（</w:t>
            </w:r>
            <w:r>
              <w:rPr>
                <w:rFonts w:ascii="楷体" w:hAnsi="楷体" w:eastAsia="楷体"/>
                <w:sz w:val="28"/>
                <w:szCs w:val="28"/>
              </w:rPr>
              <w:t>3～48毫秒</w:t>
            </w:r>
            <w:r>
              <w:rPr>
                <w:rFonts w:hint="eastAsia" w:ascii="楷体" w:hAnsi="楷体" w:eastAsia="楷体"/>
                <w:sz w:val="28"/>
                <w:szCs w:val="28"/>
              </w:rPr>
              <w:t>）、</w:t>
            </w:r>
            <w:r>
              <w:rPr>
                <w:rFonts w:ascii="楷体" w:hAnsi="楷体" w:eastAsia="楷体"/>
                <w:sz w:val="28"/>
                <w:szCs w:val="28"/>
              </w:rPr>
              <w:t>实时基频（50～1200Hz）</w:t>
            </w:r>
            <w:r>
              <w:rPr>
                <w:rFonts w:hint="eastAsia" w:ascii="楷体" w:hAnsi="楷体" w:eastAsia="楷体"/>
                <w:sz w:val="28"/>
                <w:szCs w:val="28"/>
              </w:rPr>
              <w:t>、</w:t>
            </w:r>
            <w:r>
              <w:rPr>
                <w:rFonts w:ascii="楷体" w:hAnsi="楷体" w:eastAsia="楷体"/>
                <w:sz w:val="28"/>
                <w:szCs w:val="28"/>
              </w:rPr>
              <w:t>实时强度（0～90dB）</w:t>
            </w:r>
            <w:r>
              <w:rPr>
                <w:rFonts w:hint="eastAsia" w:ascii="楷体" w:hAnsi="楷体" w:eastAsia="楷体"/>
                <w:sz w:val="28"/>
                <w:szCs w:val="28"/>
              </w:rPr>
              <w:t>、</w:t>
            </w:r>
            <w:r>
              <w:rPr>
                <w:rFonts w:ascii="楷体" w:hAnsi="楷体" w:eastAsia="楷体"/>
                <w:sz w:val="28"/>
                <w:szCs w:val="28"/>
              </w:rPr>
              <w:t>实时基频和强度</w:t>
            </w:r>
            <w:r>
              <w:rPr>
                <w:rFonts w:hint="eastAsia" w:ascii="楷体" w:hAnsi="楷体" w:eastAsia="楷体"/>
                <w:sz w:val="28"/>
                <w:szCs w:val="28"/>
              </w:rPr>
              <w:t>训练功能。</w:t>
            </w:r>
          </w:p>
          <w:p>
            <w:pPr>
              <w:spacing w:line="288" w:lineRule="auto"/>
              <w:rPr>
                <w:rFonts w:ascii="楷体" w:hAnsi="楷体" w:eastAsia="楷体"/>
                <w:sz w:val="28"/>
                <w:szCs w:val="28"/>
              </w:rPr>
            </w:pPr>
            <w:r>
              <w:rPr>
                <w:rFonts w:hint="eastAsia" w:ascii="楷体" w:hAnsi="楷体" w:eastAsia="楷体"/>
                <w:sz w:val="28"/>
                <w:szCs w:val="28"/>
              </w:rPr>
              <w:t>2、言语语言综合能力实时视听自反馈的康复训练：可开展交互式实时言语语言自反馈训练，包含：基频、强度的实时训练；</w:t>
            </w:r>
          </w:p>
          <w:p>
            <w:pPr>
              <w:spacing w:line="288" w:lineRule="auto"/>
              <w:rPr>
                <w:rFonts w:ascii="楷体" w:hAnsi="楷体" w:eastAsia="楷体"/>
                <w:sz w:val="28"/>
                <w:szCs w:val="28"/>
              </w:rPr>
            </w:pPr>
            <w:r>
              <w:rPr>
                <w:rFonts w:hint="eastAsia" w:ascii="楷体" w:hAnsi="楷体" w:eastAsia="楷体"/>
                <w:sz w:val="28"/>
                <w:szCs w:val="28"/>
              </w:rPr>
              <w:t>3、失语症评估，包括语言能力评估，含听觉、视觉、触觉理解评估；语言表达能力评估：包括口语表达、书写能力、肢体语言评估；右侧大脑半球功能评估，可开展表情识别评估、图形匹配评估；</w:t>
            </w:r>
          </w:p>
          <w:p>
            <w:pPr>
              <w:pStyle w:val="10"/>
              <w:spacing w:before="0"/>
              <w:ind w:left="0" w:right="42" w:rightChars="20"/>
              <w:rPr>
                <w:rFonts w:ascii="楷体" w:hAnsi="楷体" w:eastAsia="楷体"/>
                <w:sz w:val="28"/>
                <w:szCs w:val="28"/>
              </w:rPr>
            </w:pPr>
            <w:r>
              <w:rPr>
                <w:rFonts w:hint="eastAsia" w:ascii="楷体" w:hAnsi="楷体" w:eastAsia="楷体"/>
                <w:sz w:val="28"/>
                <w:szCs w:val="28"/>
              </w:rPr>
              <w:t>4、失语症康复训练：可通过语言能力、语言发展水平、右侧大脑半球功能、★言语语言综合能力训练、诱导式实时语言自反馈康复训练；</w:t>
            </w:r>
          </w:p>
          <w:p>
            <w:pPr>
              <w:spacing w:line="288" w:lineRule="auto"/>
              <w:rPr>
                <w:rFonts w:ascii="楷体" w:hAnsi="楷体" w:eastAsia="楷体"/>
                <w:sz w:val="28"/>
                <w:szCs w:val="28"/>
              </w:rPr>
            </w:pPr>
            <w:r>
              <w:rPr>
                <w:rFonts w:hint="eastAsia" w:ascii="楷体" w:hAnsi="楷体" w:eastAsia="楷体"/>
                <w:sz w:val="28"/>
                <w:szCs w:val="28"/>
              </w:rPr>
              <w:t>5、认知能力测试与评估，包含：★空间次序、动作序列、目标辨认、图形推理、逻辑类比；</w:t>
            </w:r>
          </w:p>
          <w:p>
            <w:pPr>
              <w:spacing w:line="288" w:lineRule="auto"/>
              <w:rPr>
                <w:rFonts w:ascii="楷体" w:hAnsi="楷体" w:eastAsia="楷体"/>
                <w:sz w:val="28"/>
                <w:szCs w:val="28"/>
              </w:rPr>
            </w:pPr>
            <w:r>
              <w:rPr>
                <w:rFonts w:hint="eastAsia" w:ascii="楷体" w:hAnsi="楷体" w:eastAsia="楷体"/>
                <w:sz w:val="28"/>
                <w:szCs w:val="28"/>
              </w:rPr>
              <w:t>6、认知能力训练，包含：注意力、观察力、记忆力、数字认知、图形认知、序列认知、异类鉴别、同类匹配。</w:t>
            </w:r>
          </w:p>
          <w:p>
            <w:pPr>
              <w:spacing w:line="288" w:lineRule="auto"/>
              <w:rPr>
                <w:rFonts w:ascii="楷体" w:hAnsi="楷体" w:eastAsia="楷体"/>
                <w:sz w:val="28"/>
                <w:szCs w:val="28"/>
              </w:rPr>
            </w:pPr>
            <w:r>
              <w:rPr>
                <w:rFonts w:ascii="楷体" w:hAnsi="楷体" w:eastAsia="楷体"/>
                <w:sz w:val="28"/>
                <w:szCs w:val="28"/>
              </w:rPr>
              <w:t>7</w:t>
            </w:r>
            <w:r>
              <w:rPr>
                <w:rFonts w:hint="eastAsia" w:ascii="楷体" w:hAnsi="楷体" w:eastAsia="楷体"/>
                <w:sz w:val="28"/>
                <w:szCs w:val="28"/>
              </w:rPr>
              <w:t>、综合康复支持，支持失语症SLI疗法，主要包括口语理解、书面语理解、书面语表达和口语表达方面存在障碍的患者，通过游戏化的视听反馈联动训练形式，解决失语症患者的复述功能障碍等问题。具体包含：</w:t>
            </w:r>
          </w:p>
          <w:p>
            <w:pPr>
              <w:spacing w:line="288" w:lineRule="auto"/>
              <w:ind w:firstLine="280" w:firstLineChars="100"/>
              <w:rPr>
                <w:rFonts w:ascii="楷体" w:hAnsi="楷体" w:eastAsia="楷体"/>
                <w:sz w:val="28"/>
                <w:szCs w:val="28"/>
              </w:rPr>
            </w:pPr>
            <w:r>
              <w:rPr>
                <w:rFonts w:hint="eastAsia" w:ascii="楷体" w:hAnsi="楷体" w:eastAsia="楷体"/>
                <w:sz w:val="28"/>
                <w:szCs w:val="28"/>
              </w:rPr>
              <w:t>1）用户管理：用户导入、绑定、新建、编辑、删除等；以及用户评估记录、训练记录、作业记录；用户报告的保存、打印输出（含单位信息）等；</w:t>
            </w:r>
          </w:p>
          <w:p>
            <w:pPr>
              <w:spacing w:line="288" w:lineRule="auto"/>
              <w:ind w:firstLine="280" w:firstLineChars="100"/>
              <w:rPr>
                <w:rFonts w:ascii="楷体" w:hAnsi="楷体" w:eastAsia="楷体"/>
                <w:sz w:val="28"/>
                <w:szCs w:val="28"/>
              </w:rPr>
            </w:pPr>
            <w:r>
              <w:rPr>
                <w:rFonts w:hint="eastAsia" w:ascii="楷体" w:hAnsi="楷体" w:eastAsia="楷体"/>
                <w:sz w:val="28"/>
                <w:szCs w:val="28"/>
              </w:rPr>
              <w:t>2）ICF评估：★提供基于ICF成人语言模块的动态功能评估表；其功能评估根据世界卫生组织WHO的ICF标准，完成基频实时测量数据与音调障碍损伤程度的转换，实现从无语言到功能性语言的飞跃，0没有损伤，1轻度损伤，2中度损伤，3重度损伤，4完全损伤；★包括：ICF成人语言指标1</w:t>
            </w:r>
            <w:r>
              <w:rPr>
                <w:rFonts w:ascii="楷体" w:hAnsi="楷体" w:eastAsia="楷体"/>
                <w:sz w:val="28"/>
                <w:szCs w:val="28"/>
              </w:rPr>
              <w:t>6</w:t>
            </w:r>
            <w:r>
              <w:rPr>
                <w:rFonts w:hint="eastAsia" w:ascii="楷体" w:hAnsi="楷体" w:eastAsia="楷体"/>
                <w:sz w:val="28"/>
                <w:szCs w:val="28"/>
              </w:rPr>
              <w:t>项（听觉理解、视觉理解、右脑功能、词语命名、简单复述、词语复述、时长、基频、句子复述、句子时长、句子基频、系列言语、口语描述、朗读、书写、肢体语言）；</w:t>
            </w:r>
          </w:p>
          <w:p>
            <w:pPr>
              <w:spacing w:line="288" w:lineRule="auto"/>
              <w:ind w:firstLine="280" w:firstLineChars="100"/>
              <w:rPr>
                <w:rFonts w:ascii="楷体" w:hAnsi="楷体" w:eastAsia="楷体"/>
                <w:sz w:val="28"/>
                <w:szCs w:val="28"/>
              </w:rPr>
            </w:pPr>
            <w:r>
              <w:rPr>
                <w:rFonts w:hint="eastAsia" w:ascii="楷体" w:hAnsi="楷体" w:eastAsia="楷体"/>
                <w:sz w:val="28"/>
                <w:szCs w:val="28"/>
              </w:rPr>
              <w:t>3）ICF治疗计划：提供基于ICF功能评估报告的治疗计划制定，以及智能化方案的推荐；</w:t>
            </w:r>
          </w:p>
          <w:p>
            <w:pPr>
              <w:spacing w:line="288" w:lineRule="auto"/>
              <w:ind w:firstLine="280" w:firstLineChars="100"/>
              <w:rPr>
                <w:rFonts w:ascii="楷体" w:hAnsi="楷体" w:eastAsia="楷体"/>
                <w:sz w:val="28"/>
                <w:szCs w:val="28"/>
              </w:rPr>
            </w:pPr>
            <w:r>
              <w:rPr>
                <w:rFonts w:hint="eastAsia" w:ascii="楷体" w:hAnsi="楷体" w:eastAsia="楷体"/>
                <w:sz w:val="28"/>
                <w:szCs w:val="28"/>
              </w:rPr>
              <w:t>4）ICF质控：★提供通过报告对比来反应不同时期的ICF语言损伤程度的变化，从而实现疗效监控；</w:t>
            </w:r>
          </w:p>
          <w:p>
            <w:pPr>
              <w:spacing w:line="288" w:lineRule="auto"/>
              <w:ind w:firstLine="280" w:firstLineChars="100"/>
              <w:rPr>
                <w:rFonts w:ascii="楷体" w:hAnsi="楷体" w:eastAsia="楷体"/>
                <w:sz w:val="28"/>
                <w:szCs w:val="28"/>
              </w:rPr>
            </w:pPr>
            <w:r>
              <w:rPr>
                <w:rFonts w:hint="eastAsia" w:ascii="楷体" w:hAnsi="楷体" w:eastAsia="楷体"/>
                <w:sz w:val="28"/>
                <w:szCs w:val="28"/>
              </w:rPr>
              <w:t>5）作业支持：★通过模块作业发送进行个别化集体康复训练，支持动态查看作业情况，实时监控作业效果；可用于小组训练、家庭康复、床边康复、社区学校教育康复等。</w:t>
            </w:r>
          </w:p>
          <w:p>
            <w:pPr>
              <w:spacing w:line="288" w:lineRule="auto"/>
              <w:ind w:firstLine="280" w:firstLineChars="100"/>
              <w:rPr>
                <w:rFonts w:ascii="楷体" w:hAnsi="楷体" w:eastAsia="楷体"/>
                <w:sz w:val="28"/>
                <w:szCs w:val="28"/>
              </w:rPr>
            </w:pPr>
            <w:r>
              <w:rPr>
                <w:rFonts w:hint="eastAsia" w:ascii="楷体" w:hAnsi="楷体" w:eastAsia="楷体"/>
                <w:sz w:val="28"/>
                <w:szCs w:val="28"/>
              </w:rPr>
              <w:t>6）专题培训：质保期内提供失语症ICF-SLI疗法在线课程服务，包含：失语症评估、言语语言综合训练法概述等；</w:t>
            </w:r>
          </w:p>
          <w:p>
            <w:pPr>
              <w:spacing w:line="288" w:lineRule="auto"/>
              <w:ind w:firstLine="280" w:firstLineChars="100"/>
              <w:rPr>
                <w:rFonts w:ascii="楷体" w:hAnsi="楷体" w:eastAsia="楷体"/>
                <w:sz w:val="28"/>
                <w:szCs w:val="28"/>
              </w:rPr>
            </w:pPr>
            <w:r>
              <w:rPr>
                <w:rFonts w:hint="eastAsia" w:ascii="楷体" w:hAnsi="楷体" w:eastAsia="楷体"/>
                <w:sz w:val="28"/>
                <w:szCs w:val="28"/>
              </w:rPr>
              <w:t>7）嗓音电声支持：质保期内提供嗓音电声门图信号分析服务，包含：支持嗓音电声门图信号显示分析，★可以测量Jitter, Shimmer, NNE, CQ, CQP等电声参数，快速分析嗓音质量、可针对具体功能模块进行便捷打印；提供国际通用嗓音数据体系；主要针对声带接触时声带运动，反映声带闭合期的情况，用于测试声带粘膜波的接触性，较全面地反映粘膜波的不规则性。</w:t>
            </w:r>
          </w:p>
          <w:p>
            <w:pPr>
              <w:spacing w:line="288" w:lineRule="auto"/>
              <w:rPr>
                <w:rFonts w:ascii="楷体" w:hAnsi="楷体" w:eastAsia="楷体"/>
                <w:sz w:val="28"/>
                <w:szCs w:val="28"/>
              </w:rPr>
            </w:pPr>
          </w:p>
          <w:p>
            <w:pPr>
              <w:spacing w:line="288" w:lineRule="auto"/>
              <w:rPr>
                <w:rFonts w:ascii="楷体" w:hAnsi="楷体" w:eastAsia="楷体"/>
                <w:sz w:val="28"/>
                <w:szCs w:val="28"/>
              </w:rPr>
            </w:pPr>
            <w:r>
              <w:rPr>
                <w:rFonts w:hint="eastAsia" w:ascii="楷体" w:hAnsi="楷体" w:eastAsia="楷体"/>
                <w:sz w:val="28"/>
                <w:szCs w:val="28"/>
              </w:rPr>
              <w:t>三、主要组成：</w:t>
            </w:r>
          </w:p>
          <w:p>
            <w:pPr>
              <w:spacing w:line="288" w:lineRule="auto"/>
              <w:ind w:firstLine="560" w:firstLineChars="200"/>
              <w:rPr>
                <w:rFonts w:ascii="楷体" w:hAnsi="楷体" w:eastAsia="楷体"/>
                <w:sz w:val="28"/>
                <w:szCs w:val="28"/>
              </w:rPr>
            </w:pPr>
            <w:r>
              <w:rPr>
                <w:rFonts w:hint="eastAsia" w:ascii="楷体" w:hAnsi="楷体" w:eastAsia="楷体"/>
                <w:sz w:val="28"/>
                <w:szCs w:val="28"/>
              </w:rPr>
              <w:t>配有台车（材质：</w:t>
            </w:r>
            <w:r>
              <w:rPr>
                <w:rFonts w:ascii="楷体" w:hAnsi="楷体" w:eastAsia="楷体"/>
                <w:sz w:val="28"/>
                <w:szCs w:val="28"/>
              </w:rPr>
              <w:t>ABS工程塑料，带</w:t>
            </w:r>
            <w:r>
              <w:rPr>
                <w:rFonts w:hint="eastAsia" w:ascii="楷体" w:hAnsi="楷体" w:eastAsia="楷体"/>
                <w:sz w:val="28"/>
                <w:szCs w:val="28"/>
              </w:rPr>
              <w:t>万</w:t>
            </w:r>
            <w:r>
              <w:rPr>
                <w:rFonts w:ascii="楷体" w:hAnsi="楷体" w:eastAsia="楷体"/>
                <w:sz w:val="28"/>
                <w:szCs w:val="28"/>
              </w:rPr>
              <w:t>向轮</w:t>
            </w:r>
            <w:r>
              <w:rPr>
                <w:rFonts w:hint="eastAsia" w:ascii="楷体" w:hAnsi="楷体" w:eastAsia="楷体"/>
                <w:sz w:val="28"/>
                <w:szCs w:val="28"/>
              </w:rPr>
              <w:t>）、专用主机（处理器：</w:t>
            </w:r>
            <w:r>
              <w:rPr>
                <w:rFonts w:ascii="楷体" w:hAnsi="楷体" w:eastAsia="楷体"/>
                <w:sz w:val="28"/>
                <w:szCs w:val="28"/>
              </w:rPr>
              <w:t>2GHz以上；硬盘：500GB</w:t>
            </w:r>
            <w:r>
              <w:rPr>
                <w:rFonts w:hint="eastAsia" w:ascii="楷体" w:hAnsi="楷体" w:eastAsia="楷体"/>
                <w:sz w:val="28"/>
                <w:szCs w:val="28"/>
              </w:rPr>
              <w:t>以上</w:t>
            </w:r>
            <w:r>
              <w:rPr>
                <w:rFonts w:ascii="楷体" w:hAnsi="楷体" w:eastAsia="楷体"/>
                <w:sz w:val="28"/>
                <w:szCs w:val="28"/>
              </w:rPr>
              <w:t>；内存：4GB</w:t>
            </w:r>
            <w:r>
              <w:rPr>
                <w:rFonts w:hint="eastAsia" w:ascii="楷体" w:hAnsi="楷体" w:eastAsia="楷体"/>
                <w:sz w:val="28"/>
                <w:szCs w:val="28"/>
              </w:rPr>
              <w:t>以上</w:t>
            </w:r>
            <w:r>
              <w:rPr>
                <w:rFonts w:ascii="楷体" w:hAnsi="楷体" w:eastAsia="楷体"/>
                <w:sz w:val="28"/>
                <w:szCs w:val="28"/>
              </w:rPr>
              <w:t>；操作系统：Win</w:t>
            </w:r>
            <w:r>
              <w:rPr>
                <w:rFonts w:hint="eastAsia" w:ascii="楷体" w:hAnsi="楷体" w:eastAsia="楷体"/>
                <w:sz w:val="28"/>
                <w:szCs w:val="28"/>
              </w:rPr>
              <w:t>dows</w:t>
            </w:r>
            <w:r>
              <w:rPr>
                <w:rFonts w:ascii="楷体" w:hAnsi="楷体" w:eastAsia="楷体"/>
                <w:sz w:val="28"/>
                <w:szCs w:val="28"/>
              </w:rPr>
              <w:t>）</w:t>
            </w:r>
            <w:r>
              <w:rPr>
                <w:rFonts w:hint="eastAsia" w:ascii="楷体" w:hAnsi="楷体" w:eastAsia="楷体"/>
                <w:sz w:val="28"/>
                <w:szCs w:val="28"/>
              </w:rPr>
              <w:t>、单通道低通滤波器、单向型专业话筒（频率响应50Hz-15KHz</w:t>
            </w:r>
            <w:r>
              <w:rPr>
                <w:rFonts w:ascii="楷体" w:hAnsi="楷体" w:eastAsia="楷体"/>
                <w:sz w:val="28"/>
                <w:szCs w:val="28"/>
              </w:rPr>
              <w:t>）</w:t>
            </w:r>
            <w:r>
              <w:rPr>
                <w:rFonts w:hint="eastAsia" w:ascii="楷体" w:hAnsi="楷体" w:eastAsia="楷体"/>
                <w:sz w:val="28"/>
                <w:szCs w:val="28"/>
              </w:rPr>
              <w:t>、显示器（最佳分辨率：</w:t>
            </w:r>
            <w:r>
              <w:rPr>
                <w:rFonts w:ascii="楷体" w:hAnsi="楷体" w:eastAsia="楷体"/>
                <w:sz w:val="28"/>
                <w:szCs w:val="28"/>
              </w:rPr>
              <w:t>1920x1080</w:t>
            </w:r>
            <w:r>
              <w:rPr>
                <w:rFonts w:hint="eastAsia" w:ascii="楷体" w:hAnsi="楷体" w:eastAsia="楷体"/>
                <w:sz w:val="28"/>
                <w:szCs w:val="28"/>
              </w:rPr>
              <w:t>；尺寸：</w:t>
            </w:r>
            <w:r>
              <w:rPr>
                <w:rFonts w:ascii="楷体" w:hAnsi="楷体" w:eastAsia="楷体"/>
                <w:sz w:val="28"/>
                <w:szCs w:val="28"/>
              </w:rPr>
              <w:t>2</w:t>
            </w:r>
            <w:r>
              <w:rPr>
                <w:rFonts w:hint="eastAsia" w:ascii="楷体" w:hAnsi="楷体" w:eastAsia="楷体"/>
                <w:sz w:val="28"/>
                <w:szCs w:val="28"/>
              </w:rPr>
              <w:t>0</w:t>
            </w:r>
            <w:r>
              <w:rPr>
                <w:rFonts w:ascii="楷体" w:hAnsi="楷体" w:eastAsia="楷体"/>
                <w:sz w:val="28"/>
                <w:szCs w:val="28"/>
              </w:rPr>
              <w:t>英寸</w:t>
            </w:r>
            <w:r>
              <w:rPr>
                <w:rFonts w:hint="eastAsia" w:ascii="楷体" w:hAnsi="楷体" w:eastAsia="楷体"/>
                <w:sz w:val="28"/>
                <w:szCs w:val="28"/>
              </w:rPr>
              <w:t>以上</w:t>
            </w:r>
            <w:r>
              <w:rPr>
                <w:rFonts w:ascii="楷体" w:hAnsi="楷体" w:eastAsia="楷体"/>
                <w:sz w:val="28"/>
                <w:szCs w:val="28"/>
              </w:rPr>
              <w:t>）</w:t>
            </w:r>
            <w:r>
              <w:rPr>
                <w:rFonts w:hint="eastAsia" w:ascii="楷体" w:hAnsi="楷体" w:eastAsia="楷体"/>
                <w:sz w:val="28"/>
                <w:szCs w:val="28"/>
              </w:rPr>
              <w:t>、打印机（</w:t>
            </w:r>
            <w:r>
              <w:rPr>
                <w:rFonts w:ascii="楷体" w:hAnsi="楷体" w:eastAsia="楷体"/>
                <w:sz w:val="28"/>
                <w:szCs w:val="28"/>
              </w:rPr>
              <w:t>USB接口，支持A4纸打印）</w:t>
            </w:r>
            <w:r>
              <w:rPr>
                <w:rFonts w:hint="eastAsia" w:ascii="楷体" w:hAnsi="楷体" w:eastAsia="楷体"/>
                <w:sz w:val="28"/>
                <w:szCs w:val="28"/>
              </w:rPr>
              <w:t>、语言认知评估训练与沟通仪软件。</w:t>
            </w:r>
          </w:p>
          <w:p>
            <w:pPr>
              <w:spacing w:line="288" w:lineRule="auto"/>
              <w:ind w:firstLine="560" w:firstLineChars="200"/>
              <w:rPr>
                <w:rFonts w:ascii="楷体" w:hAnsi="楷体" w:eastAsia="楷体"/>
                <w:sz w:val="28"/>
                <w:szCs w:val="28"/>
              </w:rPr>
            </w:pPr>
          </w:p>
          <w:p>
            <w:pPr>
              <w:pStyle w:val="9"/>
              <w:numPr>
                <w:ilvl w:val="0"/>
                <w:numId w:val="1"/>
              </w:numPr>
              <w:spacing w:line="288" w:lineRule="auto"/>
              <w:jc w:val="both"/>
              <w:rPr>
                <w:rFonts w:ascii="楷体" w:hAnsi="楷体" w:eastAsia="楷体"/>
                <w:kern w:val="2"/>
                <w:sz w:val="28"/>
                <w:szCs w:val="28"/>
              </w:rPr>
            </w:pPr>
            <w:r>
              <w:rPr>
                <w:rFonts w:hint="eastAsia" w:ascii="楷体" w:hAnsi="楷体" w:eastAsia="楷体"/>
                <w:kern w:val="2"/>
                <w:sz w:val="28"/>
                <w:szCs w:val="28"/>
              </w:rPr>
              <w:t>主要技术指标：</w:t>
            </w:r>
          </w:p>
          <w:p>
            <w:pPr>
              <w:spacing w:line="288" w:lineRule="auto"/>
              <w:rPr>
                <w:rFonts w:ascii="楷体" w:hAnsi="楷体" w:eastAsia="楷体"/>
                <w:sz w:val="28"/>
                <w:szCs w:val="28"/>
              </w:rPr>
            </w:pPr>
            <w:r>
              <w:rPr>
                <w:rFonts w:hint="eastAsia" w:ascii="楷体" w:hAnsi="楷体" w:eastAsia="楷体"/>
                <w:sz w:val="28"/>
                <w:szCs w:val="28"/>
              </w:rPr>
              <w:t>1、语言认知评估训练与沟通仪用于语言障碍的综合康复训练，其主要技术指标：</w:t>
            </w:r>
          </w:p>
          <w:p>
            <w:pPr>
              <w:spacing w:line="288" w:lineRule="auto"/>
              <w:ind w:left="210"/>
              <w:rPr>
                <w:rFonts w:ascii="楷体" w:hAnsi="楷体" w:eastAsia="楷体"/>
                <w:sz w:val="28"/>
                <w:szCs w:val="28"/>
              </w:rPr>
            </w:pPr>
            <w:r>
              <w:rPr>
                <w:rFonts w:hint="eastAsia" w:ascii="楷体" w:hAnsi="楷体" w:eastAsia="楷体"/>
                <w:sz w:val="28"/>
                <w:szCs w:val="28"/>
              </w:rPr>
              <w:t>（1）实时语言信号：</w:t>
            </w:r>
          </w:p>
          <w:p>
            <w:pPr>
              <w:spacing w:line="288" w:lineRule="auto"/>
              <w:ind w:firstLine="560" w:firstLineChars="200"/>
              <w:rPr>
                <w:rFonts w:ascii="楷体" w:hAnsi="楷体" w:eastAsia="楷体"/>
                <w:sz w:val="28"/>
                <w:szCs w:val="28"/>
              </w:rPr>
            </w:pPr>
            <w:r>
              <w:rPr>
                <w:rFonts w:hint="eastAsia" w:ascii="楷体" w:hAnsi="楷体" w:eastAsia="楷体"/>
                <w:sz w:val="28"/>
                <w:szCs w:val="28"/>
              </w:rPr>
              <w:t>1）★谐波频率误差：±4%；</w:t>
            </w:r>
          </w:p>
          <w:p>
            <w:pPr>
              <w:spacing w:line="288" w:lineRule="auto"/>
              <w:ind w:firstLine="560" w:firstLineChars="200"/>
              <w:rPr>
                <w:rFonts w:ascii="楷体" w:hAnsi="楷体" w:eastAsia="楷体"/>
                <w:sz w:val="28"/>
                <w:szCs w:val="28"/>
              </w:rPr>
            </w:pPr>
            <w:r>
              <w:rPr>
                <w:rFonts w:hint="eastAsia" w:ascii="楷体" w:hAnsi="楷体" w:eastAsia="楷体"/>
                <w:sz w:val="28"/>
                <w:szCs w:val="28"/>
              </w:rPr>
              <w:t>2）★基频实时响应速率：≤6ms；</w:t>
            </w:r>
          </w:p>
          <w:p>
            <w:pPr>
              <w:spacing w:line="288" w:lineRule="auto"/>
              <w:ind w:firstLine="560" w:firstLineChars="200"/>
              <w:rPr>
                <w:rFonts w:ascii="楷体" w:hAnsi="楷体" w:eastAsia="楷体"/>
                <w:sz w:val="28"/>
                <w:szCs w:val="28"/>
              </w:rPr>
            </w:pPr>
            <w:r>
              <w:rPr>
                <w:rFonts w:hint="eastAsia" w:ascii="楷体" w:hAnsi="楷体" w:eastAsia="楷体"/>
                <w:sz w:val="28"/>
                <w:szCs w:val="28"/>
              </w:rPr>
              <w:t>3）★FFT实时响应速率：≤48ms；</w:t>
            </w:r>
          </w:p>
          <w:p>
            <w:pPr>
              <w:spacing w:line="288" w:lineRule="auto"/>
              <w:ind w:firstLine="560" w:firstLineChars="200"/>
              <w:rPr>
                <w:rFonts w:ascii="楷体" w:hAnsi="楷体" w:eastAsia="楷体"/>
                <w:sz w:val="28"/>
                <w:szCs w:val="28"/>
              </w:rPr>
            </w:pPr>
            <w:r>
              <w:rPr>
                <w:rFonts w:hint="eastAsia" w:ascii="楷体" w:hAnsi="楷体" w:eastAsia="楷体"/>
                <w:sz w:val="28"/>
                <w:szCs w:val="28"/>
              </w:rPr>
              <w:t>4）★LPC实时响应速率：≤45ms；</w:t>
            </w:r>
          </w:p>
          <w:p>
            <w:pPr>
              <w:spacing w:line="288" w:lineRule="auto"/>
              <w:ind w:firstLine="560" w:firstLineChars="200"/>
              <w:rPr>
                <w:rFonts w:ascii="楷体" w:hAnsi="楷体" w:eastAsia="楷体"/>
                <w:sz w:val="28"/>
                <w:szCs w:val="28"/>
              </w:rPr>
            </w:pPr>
            <w:r>
              <w:rPr>
                <w:rFonts w:hint="eastAsia" w:ascii="楷体" w:hAnsi="楷体" w:eastAsia="楷体"/>
                <w:sz w:val="28"/>
                <w:szCs w:val="28"/>
              </w:rPr>
              <w:t>5）★语谱图实时分辨率：窄带60Hz、中带120Hz、宽带240Hz：12.7ms±4%；</w:t>
            </w:r>
          </w:p>
          <w:p>
            <w:pPr>
              <w:pStyle w:val="9"/>
              <w:spacing w:line="288" w:lineRule="auto"/>
              <w:ind w:left="0"/>
              <w:jc w:val="both"/>
              <w:rPr>
                <w:rFonts w:ascii="楷体" w:hAnsi="楷体" w:eastAsia="楷体"/>
                <w:kern w:val="2"/>
                <w:sz w:val="28"/>
                <w:szCs w:val="28"/>
              </w:rPr>
            </w:pPr>
            <w:r>
              <w:rPr>
                <w:rFonts w:ascii="楷体" w:hAnsi="楷体" w:eastAsia="楷体"/>
                <w:kern w:val="2"/>
                <w:sz w:val="28"/>
                <w:szCs w:val="28"/>
              </w:rPr>
              <w:t>2</w:t>
            </w:r>
            <w:r>
              <w:rPr>
                <w:rFonts w:hint="eastAsia" w:ascii="楷体" w:hAnsi="楷体" w:eastAsia="楷体"/>
                <w:kern w:val="2"/>
                <w:sz w:val="28"/>
                <w:szCs w:val="28"/>
              </w:rPr>
              <w:t>、单通道低通滤波：</w:t>
            </w:r>
          </w:p>
          <w:p>
            <w:pPr>
              <w:spacing w:line="288" w:lineRule="auto"/>
              <w:ind w:firstLine="560" w:firstLineChars="200"/>
              <w:rPr>
                <w:rFonts w:ascii="楷体" w:hAnsi="楷体" w:eastAsia="楷体"/>
                <w:sz w:val="28"/>
                <w:szCs w:val="28"/>
              </w:rPr>
            </w:pPr>
            <w:r>
              <w:rPr>
                <w:rFonts w:hint="eastAsia" w:ascii="楷体" w:hAnsi="楷体" w:eastAsia="楷体"/>
                <w:sz w:val="28"/>
                <w:szCs w:val="28"/>
              </w:rPr>
              <w:t>1）增益：共四档：25dB，30dB，35dB，40dB，每档误差±1.0dB</w:t>
            </w:r>
          </w:p>
          <w:p>
            <w:pPr>
              <w:spacing w:line="288" w:lineRule="auto"/>
              <w:ind w:firstLine="560" w:firstLineChars="200"/>
              <w:rPr>
                <w:rFonts w:ascii="楷体" w:hAnsi="楷体" w:eastAsia="楷体"/>
                <w:sz w:val="28"/>
                <w:szCs w:val="28"/>
              </w:rPr>
            </w:pPr>
            <w:r>
              <w:rPr>
                <w:rFonts w:hint="eastAsia" w:ascii="楷体" w:hAnsi="楷体" w:eastAsia="楷体"/>
                <w:sz w:val="28"/>
                <w:szCs w:val="28"/>
              </w:rPr>
              <w:t>2）频响：在100Hz～700Hz频率范围内为-1.0dB～+1.0dB</w:t>
            </w:r>
          </w:p>
          <w:p>
            <w:pPr>
              <w:spacing w:line="288" w:lineRule="auto"/>
              <w:ind w:firstLine="560" w:firstLineChars="200"/>
              <w:rPr>
                <w:rFonts w:ascii="楷体" w:hAnsi="楷体" w:eastAsia="楷体"/>
                <w:sz w:val="28"/>
                <w:szCs w:val="28"/>
              </w:rPr>
            </w:pPr>
            <w:r>
              <w:rPr>
                <w:rFonts w:hint="eastAsia" w:ascii="楷体" w:hAnsi="楷体" w:eastAsia="楷体"/>
                <w:sz w:val="28"/>
                <w:szCs w:val="28"/>
              </w:rPr>
              <w:t>3）★静止噪声≤2mV</w:t>
            </w:r>
          </w:p>
          <w:p>
            <w:pPr>
              <w:spacing w:line="288" w:lineRule="auto"/>
              <w:ind w:firstLine="560" w:firstLineChars="200"/>
              <w:rPr>
                <w:rFonts w:ascii="楷体" w:hAnsi="楷体" w:eastAsia="楷体"/>
                <w:sz w:val="28"/>
                <w:szCs w:val="28"/>
              </w:rPr>
            </w:pPr>
            <w:r>
              <w:rPr>
                <w:rFonts w:hint="eastAsia" w:ascii="楷体" w:hAnsi="楷体" w:eastAsia="楷体"/>
                <w:sz w:val="28"/>
                <w:szCs w:val="28"/>
              </w:rPr>
              <w:t>4</w:t>
            </w:r>
            <w:r>
              <w:rPr>
                <w:rFonts w:ascii="楷体" w:hAnsi="楷体" w:eastAsia="楷体"/>
                <w:sz w:val="28"/>
                <w:szCs w:val="28"/>
              </w:rPr>
              <w:t xml:space="preserve">) </w:t>
            </w:r>
            <w:r>
              <w:rPr>
                <w:rFonts w:hint="eastAsia" w:ascii="楷体" w:hAnsi="楷体" w:eastAsia="楷体"/>
                <w:sz w:val="28"/>
                <w:szCs w:val="28"/>
              </w:rPr>
              <w:t>低通滤波：共三档：5kHz，10kHz，20kHz，截止频率处衰减≥50dB</w:t>
            </w:r>
          </w:p>
          <w:p>
            <w:pPr>
              <w:spacing w:line="288" w:lineRule="auto"/>
              <w:rPr>
                <w:rFonts w:ascii="楷体" w:hAnsi="楷体" w:eastAsia="楷体"/>
                <w:sz w:val="28"/>
                <w:szCs w:val="28"/>
              </w:rPr>
            </w:pPr>
            <w:r>
              <w:rPr>
                <w:rFonts w:hint="eastAsia" w:ascii="楷体" w:hAnsi="楷体" w:eastAsia="楷体"/>
                <w:sz w:val="28"/>
                <w:szCs w:val="28"/>
              </w:rPr>
              <w:t>3、电声门图信号支持：</w:t>
            </w:r>
          </w:p>
          <w:p>
            <w:pPr>
              <w:spacing w:line="288" w:lineRule="auto"/>
              <w:rPr>
                <w:rFonts w:ascii="楷体" w:hAnsi="楷体" w:eastAsia="楷体"/>
                <w:sz w:val="28"/>
                <w:szCs w:val="28"/>
              </w:rPr>
            </w:pPr>
            <w:r>
              <w:rPr>
                <w:rFonts w:hint="eastAsia" w:ascii="楷体" w:hAnsi="楷体" w:eastAsia="楷体"/>
                <w:sz w:val="28"/>
                <w:szCs w:val="28"/>
              </w:rPr>
              <w:t>1）★电声门图增益：共三档：-6dB，0dB，6dB，误差±1.0dB；</w:t>
            </w:r>
          </w:p>
          <w:p>
            <w:pPr>
              <w:spacing w:line="288" w:lineRule="auto"/>
              <w:rPr>
                <w:rFonts w:hint="eastAsia" w:ascii="楷体" w:hAnsi="楷体" w:eastAsia="楷体"/>
                <w:sz w:val="28"/>
                <w:szCs w:val="28"/>
              </w:rPr>
            </w:pPr>
            <w:r>
              <w:rPr>
                <w:rFonts w:hint="eastAsia" w:ascii="楷体" w:hAnsi="楷体" w:eastAsia="楷体"/>
                <w:sz w:val="28"/>
                <w:szCs w:val="28"/>
              </w:rPr>
              <w:t>2）电声门图静止噪声≤5mV。</w:t>
            </w:r>
          </w:p>
          <w:p>
            <w:pPr>
              <w:spacing w:line="288" w:lineRule="auto"/>
              <w:rPr>
                <w:rFonts w:ascii="楷体" w:hAnsi="楷体" w:eastAsia="楷体"/>
                <w:sz w:val="28"/>
                <w:szCs w:val="28"/>
              </w:rPr>
            </w:pPr>
            <w:r>
              <w:rPr>
                <w:rFonts w:hint="eastAsia" w:ascii="楷体" w:hAnsi="楷体" w:eastAsia="楷体"/>
                <w:sz w:val="28"/>
                <w:szCs w:val="28"/>
              </w:rPr>
              <w:t>五、资质要求：</w:t>
            </w:r>
          </w:p>
          <w:p>
            <w:pPr>
              <w:shd w:val="clear" w:color="auto" w:fill="FFFFFF"/>
              <w:spacing w:line="288" w:lineRule="auto"/>
              <w:rPr>
                <w:rFonts w:ascii="楷体" w:hAnsi="楷体" w:eastAsia="楷体"/>
                <w:sz w:val="28"/>
                <w:szCs w:val="28"/>
              </w:rPr>
            </w:pPr>
            <w:r>
              <w:rPr>
                <w:rFonts w:hint="eastAsia" w:ascii="楷体" w:hAnsi="楷体" w:eastAsia="楷体"/>
                <w:sz w:val="28"/>
                <w:szCs w:val="28"/>
              </w:rPr>
              <w:t>1、必须提供医疗器械检验报告或者软件测试报告，系统软件的功能与质量要求应符合GB/T 25000.51国家标准。主要功能指标前标记为“★”的必须与所提供的报告相符合，否则技术分为0分；</w:t>
            </w:r>
          </w:p>
          <w:p>
            <w:pPr>
              <w:shd w:val="clear" w:color="auto" w:fill="FFFFFF"/>
              <w:spacing w:line="288" w:lineRule="auto"/>
              <w:rPr>
                <w:rFonts w:ascii="楷体" w:hAnsi="楷体" w:eastAsia="楷体"/>
                <w:sz w:val="28"/>
                <w:szCs w:val="28"/>
              </w:rPr>
            </w:pPr>
            <w:r>
              <w:rPr>
                <w:rFonts w:hint="eastAsia" w:ascii="楷体" w:hAnsi="楷体" w:eastAsia="楷体"/>
                <w:sz w:val="28"/>
                <w:szCs w:val="28"/>
              </w:rPr>
              <w:t>2、必须提供医疗器械检验报告，主要技术指标前标记为“★”的必须与所提供的报告相符合，否则视为无效响应，技术分为0分。</w:t>
            </w:r>
          </w:p>
          <w:p>
            <w:pPr>
              <w:shd w:val="clear" w:color="auto" w:fill="FFFFFF"/>
              <w:spacing w:line="288" w:lineRule="auto"/>
              <w:rPr>
                <w:rFonts w:ascii="楷体" w:hAnsi="楷体" w:eastAsia="楷体"/>
                <w:sz w:val="28"/>
                <w:szCs w:val="28"/>
              </w:rPr>
            </w:pPr>
            <w:r>
              <w:rPr>
                <w:rFonts w:hint="eastAsia" w:ascii="楷体" w:hAnsi="楷体" w:eastAsia="楷体"/>
                <w:sz w:val="28"/>
                <w:szCs w:val="28"/>
              </w:rPr>
              <w:t>3、需提供语言认知评估训练与沟通仪软件的计算机软件著作权登记证书，否则技术分为0。</w:t>
            </w:r>
          </w:p>
        </w:tc>
      </w:tr>
    </w:tbl>
    <w:p>
      <w:pPr>
        <w:rPr>
          <w:rFonts w:ascii="楷体" w:hAnsi="楷体" w:eastAsia="楷体"/>
          <w:sz w:val="32"/>
          <w:szCs w:val="32"/>
        </w:rPr>
      </w:pPr>
    </w:p>
    <w:p>
      <w:pPr>
        <w:spacing w:line="500" w:lineRule="exact"/>
        <w:rPr>
          <w:rFonts w:hint="eastAsia" w:ascii="宋体" w:hAnsi="宋体"/>
          <w:b/>
          <w:sz w:val="24"/>
        </w:rPr>
      </w:pPr>
    </w:p>
    <w:sectPr>
      <w:footerReference r:id="rId3"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308AD"/>
    <w:multiLevelType w:val="multilevel"/>
    <w:tmpl w:val="69D308AD"/>
    <w:lvl w:ilvl="0" w:tentative="0">
      <w:start w:val="4"/>
      <w:numFmt w:val="japaneseCounting"/>
      <w:lvlText w:val="%1、"/>
      <w:lvlJc w:val="left"/>
      <w:pPr>
        <w:ind w:left="450" w:hanging="450"/>
      </w:pPr>
    </w:lvl>
    <w:lvl w:ilvl="1" w:tentative="0">
      <w:start w:val="1"/>
      <w:numFmt w:val="decimal"/>
      <w:lvlText w:val="%2、"/>
      <w:lvlJc w:val="left"/>
      <w:pPr>
        <w:ind w:left="780" w:hanging="360"/>
      </w:pPr>
      <w:rPr>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s>
  <w:rsids>
    <w:rsidRoot w:val="00DD2FD6"/>
    <w:rsid w:val="00662553"/>
    <w:rsid w:val="00AA4C03"/>
    <w:rsid w:val="00B450E5"/>
    <w:rsid w:val="00B52A4C"/>
    <w:rsid w:val="00DD2FD6"/>
    <w:rsid w:val="1047663B"/>
    <w:rsid w:val="22CB2D88"/>
    <w:rsid w:val="39D76BF8"/>
    <w:rsid w:val="5238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styleId="9">
    <w:name w:val="List Paragraph"/>
    <w:basedOn w:val="1"/>
    <w:qFormat/>
    <w:uiPriority w:val="34"/>
    <w:pPr>
      <w:widowControl/>
      <w:ind w:left="720"/>
      <w:contextualSpacing/>
      <w:jc w:val="left"/>
    </w:pPr>
    <w:rPr>
      <w:rFonts w:eastAsia="Times New Roman"/>
      <w:kern w:val="0"/>
      <w:sz w:val="24"/>
    </w:rPr>
  </w:style>
  <w:style w:type="paragraph" w:customStyle="1" w:styleId="10">
    <w:name w:val="表格文字"/>
    <w:basedOn w:val="1"/>
    <w:qFormat/>
    <w:uiPriority w:val="0"/>
    <w:pPr>
      <w:spacing w:before="60" w:line="288" w:lineRule="auto"/>
      <w:ind w:left="57" w:right="57"/>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芳向电脑工作室</Company>
  <Pages>6</Pages>
  <Words>2599</Words>
  <Characters>2968</Characters>
  <Lines>21</Lines>
  <Paragraphs>5</Paragraphs>
  <TotalTime>13</TotalTime>
  <ScaleCrop>false</ScaleCrop>
  <LinksUpToDate>false</LinksUpToDate>
  <CharactersWithSpaces>3012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2019-06-22T03:16:00Z</dcterms:created>
  <dc:creator>张芳向 Netboy</dc:creator>
  <cp:lastModifiedBy>众木成林</cp:lastModifiedBy>
  <cp:lastPrinted>2019-06-22T03:14:00Z</cp:lastPrinted>
  <dcterms:modified xsi:type="dcterms:W3CDTF">2023-04-10T01:18:04Z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DE184560B2174083ADA73D8E9BA494B6</vt:lpwstr>
  </property>
</Properties>
</file>