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uto"/>
        <w:jc w:val="center"/>
        <w:rPr>
          <w:rFonts w:ascii="宋体" w:hAnsi="宋体"/>
          <w:color w:val="000000"/>
        </w:rPr>
      </w:pPr>
      <w:bookmarkStart w:id="0" w:name="_Toc11354"/>
      <w:bookmarkEnd w:id="0"/>
      <w:bookmarkStart w:id="1" w:name="_Toc18697"/>
      <w:bookmarkEnd w:id="1"/>
      <w:bookmarkStart w:id="2" w:name="_Toc26828"/>
      <w:bookmarkEnd w:id="2"/>
      <w:bookmarkStart w:id="3" w:name="_Toc3960"/>
      <w:bookmarkEnd w:id="3"/>
      <w:bookmarkStart w:id="4" w:name="_Toc11291"/>
      <w:bookmarkEnd w:id="4"/>
      <w:bookmarkStart w:id="5" w:name="_Toc19873"/>
      <w:bookmarkEnd w:id="5"/>
      <w:bookmarkStart w:id="6" w:name="_Toc18440"/>
      <w:bookmarkEnd w:id="6"/>
      <w:bookmarkStart w:id="7" w:name="_Toc88328819"/>
      <w:bookmarkStart w:id="8" w:name="_Hlk88723423"/>
      <w:r>
        <w:rPr>
          <w:rFonts w:hint="eastAsia" w:ascii="宋体" w:hAnsi="宋体"/>
          <w:color w:val="000000"/>
        </w:rPr>
        <w:t>货物需求及技术规格</w:t>
      </w:r>
      <w:bookmarkEnd w:id="7"/>
      <w:bookmarkEnd w:id="8"/>
    </w:p>
    <w:p/>
    <w:p>
      <w:pPr>
        <w:spacing w:after="120"/>
        <w:rPr>
          <w:rFonts w:ascii="方正仿宋简体" w:hAnsi="宋体" w:eastAsia="方正仿宋简体"/>
          <w:b/>
          <w:bCs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/>
          <w:bCs/>
          <w:color w:val="000000"/>
          <w:sz w:val="28"/>
          <w:szCs w:val="28"/>
        </w:rPr>
        <w:t>二、设备参数：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bookmarkStart w:id="9" w:name="_GoBack"/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本院数据中心部署方式为双活数据中心，存储型号为H3C 3PAR S8400，存储架构为SAN。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所提供的硬盘必须为H3C 3PAR S8400存储原厂专用硬盘，硬盘型号为3.5英寸14TB SAS 7.2K，拟采购数量为：16块。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为确保顺利扩容，需H3C原厂工程师现场进行实施。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扩容前进行风险评估，提供存储扩容方案和数据备份方案。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扩容完毕后，对数据库、虚拟化进行相关扩容配置操作。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所供产品必须是原厂原装、全新未拆封的产品。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方正仿宋简体" w:hAnsi="宋体" w:eastAsia="方正仿宋简体"/>
          <w:b w:val="0"/>
          <w:bCs w:val="0"/>
          <w:color w:val="000000"/>
          <w:sz w:val="28"/>
          <w:szCs w:val="28"/>
        </w:rPr>
        <w:t>实施完毕后对所有系统硬件、软件进行健康检查，出具相关巡检报告。</w:t>
      </w:r>
    </w:p>
    <w:bookmarkEnd w:id="9"/>
    <w:p>
      <w:pPr>
        <w:spacing w:after="120"/>
        <w:rPr>
          <w:rFonts w:ascii="方正仿宋简体" w:hAnsi="宋体" w:eastAsia="方正仿宋简体"/>
          <w:b/>
          <w:bCs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/>
          <w:bCs/>
          <w:color w:val="000000"/>
          <w:sz w:val="28"/>
          <w:szCs w:val="28"/>
        </w:rPr>
        <w:t>二、采购标的验收标准：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</w:rPr>
        <w:t>1.货物交付前，成交商应对货物的质量、数量等方面进行详细、全面的检验，并向采购人出具证明货物符合合同约定的文件；货物交付时，成交商在双方约定时间内组织验货，并可依法邀请相关方参加，验货应出具收货凭据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</w:rPr>
        <w:t>2.安装调试完毕后，采购人有权组织（包括依法邀请国家认可的质量检测机构参加）对成交商履约进行验收，即：按照合同约定的技术、服务、安全标准，组织对每一项技术、服务、安全标准的履约情况</w:t>
      </w:r>
      <w:r>
        <w:rPr>
          <w:rFonts w:hint="eastAsia" w:ascii="方正仿宋简体" w:hAnsi="宋体" w:eastAsia="方正仿宋简体"/>
          <w:sz w:val="28"/>
          <w:szCs w:val="28"/>
        </w:rPr>
        <w:t>的验收，并出具验收报告。</w:t>
      </w:r>
    </w:p>
    <w:p>
      <w:pPr>
        <w:spacing w:after="120"/>
        <w:ind w:firstLine="560" w:firstLineChars="200"/>
        <w:rPr>
          <w:rFonts w:hint="eastAsia" w:ascii="方正仿宋简体" w:hAnsi="宋体" w:eastAsia="方正仿宋简体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</w:rPr>
        <w:t>3.计量设备验收时成交商需提供计量检定/校准检测报告。</w:t>
      </w:r>
    </w:p>
    <w:p>
      <w:pPr>
        <w:spacing w:after="120"/>
        <w:ind w:firstLine="562" w:firstLineChars="200"/>
        <w:rPr>
          <w:rFonts w:hint="eastAsia" w:ascii="方正仿宋简体" w:hAnsi="宋体" w:eastAsia="方正仿宋简体"/>
          <w:color w:val="000000"/>
          <w:sz w:val="28"/>
          <w:szCs w:val="28"/>
        </w:rPr>
      </w:pPr>
      <w:r>
        <w:rPr>
          <w:rFonts w:hint="eastAsia" w:ascii="方正仿宋简体" w:hAnsi="宋体" w:eastAsia="方正仿宋简体"/>
          <w:b/>
          <w:bCs/>
          <w:color w:val="000000"/>
          <w:sz w:val="28"/>
          <w:szCs w:val="28"/>
        </w:rPr>
        <w:t>4.如为特种设备，验收前成交商需按规定到相关部门备案、办证。</w:t>
      </w:r>
    </w:p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4ODA0YjljNjkxNDQwMTBlYWNhMmE2ZmE2ZjdmNzgifQ=="/>
  </w:docVars>
  <w:rsids>
    <w:rsidRoot w:val="00B67037"/>
    <w:rsid w:val="002346ED"/>
    <w:rsid w:val="002347F9"/>
    <w:rsid w:val="007F0605"/>
    <w:rsid w:val="00AD1EC2"/>
    <w:rsid w:val="00B67037"/>
    <w:rsid w:val="2DA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uiPriority w:val="9"/>
    <w:rPr>
      <w:b/>
      <w:bCs/>
      <w:kern w:val="44"/>
      <w:sz w:val="44"/>
      <w:szCs w:val="44"/>
    </w:rPr>
  </w:style>
  <w:style w:type="character" w:customStyle="1" w:styleId="8">
    <w:name w:val="标题 1 Char1"/>
    <w:link w:val="2"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535</Characters>
  <Lines>3</Lines>
  <Paragraphs>1</Paragraphs>
  <TotalTime>8</TotalTime>
  <ScaleCrop>false</ScaleCrop>
  <LinksUpToDate>false</LinksUpToDate>
  <CharactersWithSpaces>541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2022-07-12T06:47:00Z</dcterms:created>
  <dc:creator>admin</dc:creator>
  <cp:lastModifiedBy>李斌</cp:lastModifiedBy>
  <dcterms:modified xsi:type="dcterms:W3CDTF">2022-07-12T07:05:23Z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3E7A818190FC4205B150852024AC4C4F</vt:lpwstr>
  </property>
</Properties>
</file>